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1E85" w14:textId="66F628DF" w:rsidR="00FD107E" w:rsidRPr="007F710B" w:rsidRDefault="00FD107E" w:rsidP="00E04E30">
      <w:pPr>
        <w:autoSpaceDE w:val="0"/>
        <w:autoSpaceDN w:val="0"/>
        <w:adjustRightInd w:val="0"/>
        <w:spacing w:after="0" w:line="240" w:lineRule="auto"/>
        <w:jc w:val="center"/>
        <w:rPr>
          <w:rFonts w:ascii="Times New Roman" w:hAnsi="Times New Roman" w:cs="Times New Roman"/>
          <w:b/>
          <w:bCs/>
          <w:noProof/>
          <w:color w:val="000000"/>
          <w:kern w:val="0"/>
          <w:sz w:val="28"/>
          <w:szCs w:val="28"/>
        </w:rPr>
      </w:pPr>
      <w:r w:rsidRPr="007F710B">
        <w:rPr>
          <w:rFonts w:ascii="Times New Roman" w:hAnsi="Times New Roman" w:cs="Times New Roman"/>
          <w:b/>
          <w:bCs/>
          <w:noProof/>
          <w:color w:val="000000"/>
          <w:kern w:val="0"/>
          <w:sz w:val="28"/>
          <w:szCs w:val="28"/>
        </w:rPr>
        <w:t xml:space="preserve">Alternatyvūs </w:t>
      </w:r>
      <w:r w:rsidR="0004584D">
        <w:rPr>
          <w:rFonts w:ascii="Times New Roman" w:hAnsi="Times New Roman" w:cs="Times New Roman"/>
          <w:b/>
          <w:bCs/>
          <w:noProof/>
          <w:color w:val="000000"/>
          <w:kern w:val="0"/>
          <w:sz w:val="28"/>
          <w:szCs w:val="28"/>
        </w:rPr>
        <w:t xml:space="preserve">kultūros srities </w:t>
      </w:r>
      <w:r w:rsidRPr="007F710B">
        <w:rPr>
          <w:rFonts w:ascii="Times New Roman" w:hAnsi="Times New Roman" w:cs="Times New Roman"/>
          <w:b/>
          <w:bCs/>
          <w:noProof/>
          <w:color w:val="000000"/>
          <w:kern w:val="0"/>
          <w:sz w:val="28"/>
          <w:szCs w:val="28"/>
        </w:rPr>
        <w:t>finansavimo šaltiniai</w:t>
      </w:r>
    </w:p>
    <w:p w14:paraId="739DE827" w14:textId="77777777" w:rsidR="00FD107E" w:rsidRPr="007F710B" w:rsidRDefault="00FD107E" w:rsidP="00FD107E">
      <w:pPr>
        <w:autoSpaceDE w:val="0"/>
        <w:autoSpaceDN w:val="0"/>
        <w:adjustRightInd w:val="0"/>
        <w:spacing w:after="0" w:line="240" w:lineRule="auto"/>
        <w:rPr>
          <w:rFonts w:ascii="Times New Roman" w:hAnsi="Times New Roman" w:cs="Times New Roman"/>
          <w:noProof/>
          <w:color w:val="000000"/>
          <w:kern w:val="0"/>
        </w:rPr>
      </w:pPr>
    </w:p>
    <w:tbl>
      <w:tblPr>
        <w:tblStyle w:val="Lentelstinklelis"/>
        <w:tblW w:w="15735" w:type="dxa"/>
        <w:tblInd w:w="-572" w:type="dxa"/>
        <w:tblLayout w:type="fixed"/>
        <w:tblLook w:val="04A0" w:firstRow="1" w:lastRow="0" w:firstColumn="1" w:lastColumn="0" w:noHBand="0" w:noVBand="1"/>
      </w:tblPr>
      <w:tblGrid>
        <w:gridCol w:w="704"/>
        <w:gridCol w:w="1559"/>
        <w:gridCol w:w="3266"/>
        <w:gridCol w:w="5811"/>
        <w:gridCol w:w="4395"/>
      </w:tblGrid>
      <w:tr w:rsidR="00FF75D5" w:rsidRPr="007F710B" w14:paraId="53B9EBAF" w14:textId="19CE1F82" w:rsidTr="007F710B">
        <w:trPr>
          <w:trHeight w:val="637"/>
        </w:trPr>
        <w:tc>
          <w:tcPr>
            <w:tcW w:w="704" w:type="dxa"/>
          </w:tcPr>
          <w:p w14:paraId="41E6ECE8" w14:textId="740F6AA6" w:rsidR="00FF75D5" w:rsidRPr="007F710B" w:rsidRDefault="00FF75D5" w:rsidP="001C55B8">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b/>
                <w:bCs/>
                <w:noProof/>
                <w:color w:val="000000"/>
                <w:kern w:val="0"/>
              </w:rPr>
              <w:t>Eil nr.</w:t>
            </w:r>
          </w:p>
        </w:tc>
        <w:tc>
          <w:tcPr>
            <w:tcW w:w="1559" w:type="dxa"/>
          </w:tcPr>
          <w:p w14:paraId="623339C2" w14:textId="77777777" w:rsidR="00FF75D5" w:rsidRPr="007F710B" w:rsidRDefault="00FF75D5" w:rsidP="00FD107E">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b/>
                <w:bCs/>
                <w:noProof/>
                <w:color w:val="000000"/>
                <w:kern w:val="0"/>
              </w:rPr>
              <w:t>Šaltinis</w:t>
            </w:r>
          </w:p>
          <w:p w14:paraId="3CD83FAA" w14:textId="52F848BA" w:rsidR="00FF75D5" w:rsidRPr="007F710B" w:rsidRDefault="00FF75D5" w:rsidP="00FD107E">
            <w:pPr>
              <w:autoSpaceDE w:val="0"/>
              <w:autoSpaceDN w:val="0"/>
              <w:adjustRightInd w:val="0"/>
              <w:jc w:val="center"/>
              <w:rPr>
                <w:rFonts w:ascii="Times New Roman" w:hAnsi="Times New Roman" w:cs="Times New Roman"/>
                <w:i/>
                <w:iCs/>
                <w:noProof/>
                <w:color w:val="000000"/>
                <w:kern w:val="0"/>
              </w:rPr>
            </w:pPr>
            <w:r w:rsidRPr="007F710B">
              <w:rPr>
                <w:rFonts w:ascii="Times New Roman" w:hAnsi="Times New Roman" w:cs="Times New Roman"/>
                <w:i/>
                <w:iCs/>
                <w:noProof/>
                <w:color w:val="000000"/>
                <w:kern w:val="0"/>
              </w:rPr>
              <w:t>(su nuoroda)</w:t>
            </w:r>
          </w:p>
        </w:tc>
        <w:tc>
          <w:tcPr>
            <w:tcW w:w="3266" w:type="dxa"/>
          </w:tcPr>
          <w:p w14:paraId="4F0F291C" w14:textId="034CF868" w:rsidR="00FF75D5" w:rsidRPr="007F710B" w:rsidRDefault="00FF75D5" w:rsidP="00FD107E">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b/>
                <w:bCs/>
                <w:noProof/>
                <w:color w:val="000000"/>
                <w:kern w:val="0"/>
              </w:rPr>
              <w:t>Kam skirtas?</w:t>
            </w:r>
          </w:p>
        </w:tc>
        <w:tc>
          <w:tcPr>
            <w:tcW w:w="5811" w:type="dxa"/>
          </w:tcPr>
          <w:p w14:paraId="14A2E07C" w14:textId="77777777" w:rsidR="00FF75D5" w:rsidRPr="007F710B" w:rsidRDefault="00FF75D5" w:rsidP="00FD107E">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b/>
                <w:bCs/>
                <w:noProof/>
                <w:color w:val="000000"/>
                <w:kern w:val="0"/>
              </w:rPr>
              <w:t>Artimiausi kvietimai</w:t>
            </w:r>
          </w:p>
          <w:p w14:paraId="15427271" w14:textId="4B873568" w:rsidR="00E7703F" w:rsidRPr="007F710B" w:rsidRDefault="00FF75D5" w:rsidP="00FD107E">
            <w:pPr>
              <w:autoSpaceDE w:val="0"/>
              <w:autoSpaceDN w:val="0"/>
              <w:adjustRightInd w:val="0"/>
              <w:jc w:val="center"/>
              <w:rPr>
                <w:rFonts w:ascii="Times New Roman" w:hAnsi="Times New Roman" w:cs="Times New Roman"/>
                <w:i/>
                <w:iCs/>
                <w:noProof/>
                <w:color w:val="000000"/>
                <w:kern w:val="0"/>
              </w:rPr>
            </w:pPr>
            <w:r w:rsidRPr="007F710B">
              <w:rPr>
                <w:rFonts w:ascii="Times New Roman" w:hAnsi="Times New Roman" w:cs="Times New Roman"/>
                <w:i/>
                <w:iCs/>
                <w:noProof/>
                <w:color w:val="000000"/>
                <w:kern w:val="0"/>
              </w:rPr>
              <w:t>(su nuoroda</w:t>
            </w:r>
            <w:r w:rsidR="00E7703F" w:rsidRPr="007F710B">
              <w:rPr>
                <w:rFonts w:ascii="Times New Roman" w:hAnsi="Times New Roman" w:cs="Times New Roman"/>
                <w:i/>
                <w:iCs/>
                <w:noProof/>
                <w:color w:val="000000"/>
                <w:kern w:val="0"/>
              </w:rPr>
              <w:t>)</w:t>
            </w:r>
          </w:p>
          <w:p w14:paraId="4C35F12A" w14:textId="018F7D53" w:rsidR="00FF75D5" w:rsidRPr="007F710B" w:rsidRDefault="00FF75D5" w:rsidP="00FD107E">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i/>
                <w:iCs/>
                <w:noProof/>
                <w:color w:val="000000"/>
                <w:kern w:val="0"/>
              </w:rPr>
              <w:t>nuo 2023 m. liepos 1 d.</w:t>
            </w:r>
          </w:p>
        </w:tc>
        <w:tc>
          <w:tcPr>
            <w:tcW w:w="4395" w:type="dxa"/>
          </w:tcPr>
          <w:p w14:paraId="17B2386F" w14:textId="29B6B1EC" w:rsidR="00FF75D5" w:rsidRPr="007F710B" w:rsidRDefault="00FF75D5" w:rsidP="00FD107E">
            <w:pPr>
              <w:autoSpaceDE w:val="0"/>
              <w:autoSpaceDN w:val="0"/>
              <w:adjustRightInd w:val="0"/>
              <w:jc w:val="center"/>
              <w:rPr>
                <w:rFonts w:ascii="Times New Roman" w:hAnsi="Times New Roman" w:cs="Times New Roman"/>
                <w:b/>
                <w:bCs/>
                <w:noProof/>
                <w:color w:val="000000"/>
                <w:kern w:val="0"/>
              </w:rPr>
            </w:pPr>
            <w:r w:rsidRPr="007F710B">
              <w:rPr>
                <w:rFonts w:ascii="Times New Roman" w:hAnsi="Times New Roman" w:cs="Times New Roman"/>
                <w:b/>
                <w:bCs/>
                <w:noProof/>
                <w:color w:val="000000"/>
                <w:kern w:val="0"/>
              </w:rPr>
              <w:t>Kvietimų sąlygos/apribojimai</w:t>
            </w:r>
          </w:p>
        </w:tc>
      </w:tr>
      <w:tr w:rsidR="006F556B" w:rsidRPr="007F710B" w14:paraId="7471557B" w14:textId="0737F7C0" w:rsidTr="007F710B">
        <w:trPr>
          <w:trHeight w:val="217"/>
        </w:trPr>
        <w:tc>
          <w:tcPr>
            <w:tcW w:w="704" w:type="dxa"/>
          </w:tcPr>
          <w:p w14:paraId="5F9E2BA4" w14:textId="457A0F56" w:rsidR="006F556B" w:rsidRPr="006F2262" w:rsidRDefault="006F556B" w:rsidP="006F556B">
            <w:pPr>
              <w:pStyle w:val="Sraopastraipa"/>
              <w:numPr>
                <w:ilvl w:val="0"/>
                <w:numId w:val="17"/>
              </w:numPr>
              <w:autoSpaceDE w:val="0"/>
              <w:autoSpaceDN w:val="0"/>
              <w:adjustRightInd w:val="0"/>
              <w:jc w:val="center"/>
              <w:rPr>
                <w:rFonts w:ascii="Times New Roman" w:hAnsi="Times New Roman" w:cs="Times New Roman"/>
                <w:noProof/>
                <w:color w:val="000000"/>
                <w:kern w:val="0"/>
              </w:rPr>
            </w:pPr>
          </w:p>
        </w:tc>
        <w:tc>
          <w:tcPr>
            <w:tcW w:w="1559" w:type="dxa"/>
          </w:tcPr>
          <w:p w14:paraId="0E0EB94C" w14:textId="77777777" w:rsidR="006F556B" w:rsidRDefault="006F556B" w:rsidP="006F556B">
            <w:pPr>
              <w:autoSpaceDE w:val="0"/>
              <w:autoSpaceDN w:val="0"/>
              <w:adjustRightInd w:val="0"/>
              <w:rPr>
                <w:b/>
                <w:bCs/>
                <w:sz w:val="24"/>
                <w:szCs w:val="24"/>
              </w:rPr>
            </w:pPr>
            <w:r w:rsidRPr="006F556B">
              <w:rPr>
                <w:b/>
                <w:bCs/>
                <w:sz w:val="24"/>
                <w:szCs w:val="24"/>
              </w:rPr>
              <w:t>„Kūrybiška Europa 2021-2027“</w:t>
            </w:r>
          </w:p>
          <w:p w14:paraId="75087D8A" w14:textId="77777777" w:rsidR="006F556B" w:rsidRDefault="006F556B" w:rsidP="006F556B">
            <w:pPr>
              <w:autoSpaceDE w:val="0"/>
              <w:autoSpaceDN w:val="0"/>
              <w:adjustRightInd w:val="0"/>
              <w:rPr>
                <w:b/>
                <w:bCs/>
                <w:sz w:val="24"/>
                <w:szCs w:val="24"/>
              </w:rPr>
            </w:pPr>
          </w:p>
          <w:p w14:paraId="0E8348CD" w14:textId="4CEBB54E" w:rsidR="006F556B" w:rsidRPr="006F556B" w:rsidRDefault="006F556B" w:rsidP="006F556B">
            <w:pPr>
              <w:autoSpaceDE w:val="0"/>
              <w:autoSpaceDN w:val="0"/>
              <w:adjustRightInd w:val="0"/>
              <w:rPr>
                <w:rFonts w:ascii="Times New Roman" w:hAnsi="Times New Roman" w:cs="Times New Roman"/>
                <w:noProof/>
                <w:color w:val="000000"/>
                <w:kern w:val="0"/>
              </w:rPr>
            </w:pPr>
          </w:p>
        </w:tc>
        <w:tc>
          <w:tcPr>
            <w:tcW w:w="3266" w:type="dxa"/>
          </w:tcPr>
          <w:p w14:paraId="338721F7" w14:textId="4BE43BA0" w:rsidR="006F556B" w:rsidRDefault="006F556B" w:rsidP="006F556B">
            <w:pPr>
              <w:jc w:val="both"/>
            </w:pPr>
            <w:r w:rsidRPr="006F556B">
              <w:t>Europos sąjungos programa, skirta Europos kultūrai, kinui, televizijai, muzikai, literatūrai, scenos menui, paveldui ir kitoms susijusioms sritims remti. Programa siekiama saugoti ir skatinti Europos kalbinę bei kultūrinę įvairovę, paveldą ir konkurencingumą, taip pat padėti kultūros ir kūrybos sektoriams kurti kartu ir bendradarbiauti</w:t>
            </w:r>
            <w:r w:rsidR="002F2D26">
              <w:t xml:space="preserve"> tarptautiniu lygiu</w:t>
            </w:r>
            <w:r w:rsidRPr="006F556B">
              <w:t>, pasiekti platesnes auditorijas, atliepti šių dienų socialinius klausimus ir paremti kylančius kūrėjus.</w:t>
            </w:r>
          </w:p>
          <w:p w14:paraId="2D9AC465" w14:textId="77777777" w:rsidR="006F556B" w:rsidRPr="006F556B" w:rsidRDefault="006F556B" w:rsidP="006F556B">
            <w:pPr>
              <w:jc w:val="both"/>
            </w:pPr>
          </w:p>
          <w:p w14:paraId="622EC8E2" w14:textId="77777777" w:rsidR="006F556B" w:rsidRDefault="006F556B" w:rsidP="006F556B">
            <w:pPr>
              <w:jc w:val="both"/>
              <w:rPr>
                <w:b/>
                <w:bCs/>
              </w:rPr>
            </w:pPr>
            <w:r w:rsidRPr="006F556B">
              <w:rPr>
                <w:b/>
                <w:bCs/>
              </w:rPr>
              <w:t>2021-2027 m. iš viso bus suteikta 2,44 milijardo EUR parama.</w:t>
            </w:r>
          </w:p>
          <w:p w14:paraId="6553CC76" w14:textId="77777777" w:rsidR="006F556B" w:rsidRPr="006F556B" w:rsidRDefault="006F556B" w:rsidP="006F556B">
            <w:pPr>
              <w:jc w:val="both"/>
              <w:rPr>
                <w:b/>
                <w:bCs/>
              </w:rPr>
            </w:pPr>
          </w:p>
          <w:p w14:paraId="37DD833C" w14:textId="77777777" w:rsidR="006F556B" w:rsidRPr="006F556B" w:rsidRDefault="006F556B" w:rsidP="006F556B">
            <w:pPr>
              <w:jc w:val="both"/>
            </w:pPr>
            <w:r w:rsidRPr="006F556B">
              <w:t>Administruoja – EK Švietimo, garso ir vaizdo bei kultūros vykdomoji įstaiga (EACEA).</w:t>
            </w:r>
          </w:p>
          <w:p w14:paraId="56C126FF" w14:textId="77777777" w:rsidR="006F556B" w:rsidRDefault="006F556B" w:rsidP="006F556B">
            <w:pPr>
              <w:autoSpaceDE w:val="0"/>
              <w:autoSpaceDN w:val="0"/>
              <w:adjustRightInd w:val="0"/>
              <w:rPr>
                <w:b/>
                <w:bCs/>
              </w:rPr>
            </w:pPr>
            <w:r w:rsidRPr="006F556B">
              <w:t xml:space="preserve">Koordinuoja – </w:t>
            </w:r>
            <w:r w:rsidRPr="006F556B">
              <w:rPr>
                <w:b/>
                <w:bCs/>
              </w:rPr>
              <w:t>Kūrybiškos Europos biuras Lietuvoje.</w:t>
            </w:r>
          </w:p>
          <w:p w14:paraId="25447784" w14:textId="77777777" w:rsidR="00F137B1" w:rsidRDefault="00F137B1" w:rsidP="006F556B">
            <w:pPr>
              <w:autoSpaceDE w:val="0"/>
              <w:autoSpaceDN w:val="0"/>
              <w:adjustRightInd w:val="0"/>
              <w:rPr>
                <w:b/>
                <w:bCs/>
              </w:rPr>
            </w:pPr>
          </w:p>
          <w:p w14:paraId="5D8C9F09" w14:textId="21E98059" w:rsidR="00F137B1" w:rsidRPr="006F2262" w:rsidRDefault="00E45032" w:rsidP="006F556B">
            <w:pPr>
              <w:autoSpaceDE w:val="0"/>
              <w:autoSpaceDN w:val="0"/>
              <w:adjustRightInd w:val="0"/>
              <w:rPr>
                <w:rFonts w:ascii="Times New Roman" w:hAnsi="Times New Roman" w:cs="Times New Roman"/>
                <w:noProof/>
                <w:color w:val="000000"/>
                <w:kern w:val="0"/>
              </w:rPr>
            </w:pPr>
            <w:hyperlink r:id="rId6" w:history="1">
              <w:r w:rsidR="00F137B1">
                <w:rPr>
                  <w:rStyle w:val="Hipersaitas"/>
                </w:rPr>
                <w:t>Kūrybiška Europa (</w:t>
              </w:r>
              <w:proofErr w:type="spellStart"/>
              <w:r w:rsidR="00F137B1">
                <w:rPr>
                  <w:rStyle w:val="Hipersaitas"/>
                </w:rPr>
                <w:t>kurybiskaeuropa.eu</w:t>
              </w:r>
              <w:proofErr w:type="spellEnd"/>
              <w:r w:rsidR="00F137B1">
                <w:rPr>
                  <w:rStyle w:val="Hipersaitas"/>
                </w:rPr>
                <w:t>)</w:t>
              </w:r>
            </w:hyperlink>
          </w:p>
        </w:tc>
        <w:tc>
          <w:tcPr>
            <w:tcW w:w="5811" w:type="dxa"/>
          </w:tcPr>
          <w:p w14:paraId="1A43D941" w14:textId="77777777" w:rsidR="006F556B" w:rsidRPr="0075186E" w:rsidRDefault="00F137B1" w:rsidP="00F137B1">
            <w:pPr>
              <w:jc w:val="both"/>
              <w:rPr>
                <w:rFonts w:cstheme="minorHAnsi"/>
                <w:b/>
                <w:bCs/>
              </w:rPr>
            </w:pPr>
            <w:r w:rsidRPr="0075186E">
              <w:rPr>
                <w:rFonts w:cstheme="minorHAnsi"/>
                <w:b/>
                <w:bCs/>
              </w:rPr>
              <w:t>Filmai kelyje (CREA-MEDIA-2023-FILMOVE)</w:t>
            </w:r>
          </w:p>
          <w:p w14:paraId="34DFDFC9" w14:textId="77777777" w:rsidR="0075186E" w:rsidRDefault="00F137B1" w:rsidP="00F137B1">
            <w:pPr>
              <w:jc w:val="both"/>
              <w:rPr>
                <w:rFonts w:cstheme="minorHAnsi"/>
                <w:b/>
                <w:bCs/>
              </w:rPr>
            </w:pPr>
            <w:r>
              <w:rPr>
                <w:rFonts w:cstheme="minorHAnsi"/>
              </w:rPr>
              <w:t xml:space="preserve">Paraiškas galima teikti nuo 2022-10-20 iki </w:t>
            </w:r>
            <w:r w:rsidRPr="0075186E">
              <w:rPr>
                <w:rFonts w:cstheme="minorHAnsi"/>
                <w:b/>
                <w:bCs/>
              </w:rPr>
              <w:t>2023-07-04</w:t>
            </w:r>
          </w:p>
          <w:p w14:paraId="45D75906" w14:textId="3E184696" w:rsidR="00721BC4" w:rsidRDefault="00721BC4" w:rsidP="00F137B1">
            <w:pPr>
              <w:jc w:val="both"/>
              <w:rPr>
                <w:rFonts w:cstheme="minorHAnsi"/>
                <w:b/>
                <w:bCs/>
              </w:rPr>
            </w:pPr>
            <w:r>
              <w:rPr>
                <w:rFonts w:cstheme="minorHAnsi"/>
                <w:b/>
                <w:bCs/>
              </w:rPr>
              <w:t xml:space="preserve">Biudžetas </w:t>
            </w:r>
            <w:r w:rsidRPr="00721BC4">
              <w:rPr>
                <w:rFonts w:cstheme="minorHAnsi"/>
                <w:b/>
                <w:bCs/>
              </w:rPr>
              <w:t>16 000</w:t>
            </w:r>
            <w:r>
              <w:rPr>
                <w:rFonts w:cstheme="minorHAnsi"/>
                <w:b/>
                <w:bCs/>
              </w:rPr>
              <w:t> </w:t>
            </w:r>
            <w:r w:rsidRPr="00721BC4">
              <w:rPr>
                <w:rFonts w:cstheme="minorHAnsi"/>
                <w:b/>
                <w:bCs/>
              </w:rPr>
              <w:t>000</w:t>
            </w:r>
            <w:r>
              <w:rPr>
                <w:rFonts w:cstheme="minorHAnsi"/>
                <w:b/>
                <w:bCs/>
              </w:rPr>
              <w:t xml:space="preserve"> </w:t>
            </w:r>
            <w:proofErr w:type="spellStart"/>
            <w:r>
              <w:rPr>
                <w:rFonts w:cstheme="minorHAnsi"/>
                <w:b/>
                <w:bCs/>
              </w:rPr>
              <w:t>eur</w:t>
            </w:r>
            <w:proofErr w:type="spellEnd"/>
            <w:r>
              <w:rPr>
                <w:rFonts w:cstheme="minorHAnsi"/>
                <w:b/>
                <w:bCs/>
              </w:rPr>
              <w:t>.</w:t>
            </w:r>
          </w:p>
          <w:p w14:paraId="042D5F58" w14:textId="77777777" w:rsidR="00114F45" w:rsidRDefault="00E45032" w:rsidP="00F137B1">
            <w:pPr>
              <w:jc w:val="both"/>
            </w:pPr>
            <w:hyperlink r:id="rId7" w:history="1">
              <w:proofErr w:type="spellStart"/>
              <w:r w:rsidR="00114F45">
                <w:rPr>
                  <w:rStyle w:val="Hipersaitas"/>
                </w:rPr>
                <w:t>Funding</w:t>
              </w:r>
              <w:proofErr w:type="spellEnd"/>
              <w:r w:rsidR="00114F45">
                <w:rPr>
                  <w:rStyle w:val="Hipersaitas"/>
                </w:rPr>
                <w:t xml:space="preserve"> &amp; </w:t>
              </w:r>
              <w:proofErr w:type="spellStart"/>
              <w:r w:rsidR="00114F45">
                <w:rPr>
                  <w:rStyle w:val="Hipersaitas"/>
                </w:rPr>
                <w:t>tenders</w:t>
              </w:r>
              <w:proofErr w:type="spellEnd"/>
              <w:r w:rsidR="00114F45">
                <w:rPr>
                  <w:rStyle w:val="Hipersaitas"/>
                </w:rPr>
                <w:t xml:space="preserve"> (</w:t>
              </w:r>
              <w:proofErr w:type="spellStart"/>
              <w:r w:rsidR="00114F45">
                <w:rPr>
                  <w:rStyle w:val="Hipersaitas"/>
                </w:rPr>
                <w:t>europa.eu</w:t>
              </w:r>
              <w:proofErr w:type="spellEnd"/>
              <w:r w:rsidR="00114F45">
                <w:rPr>
                  <w:rStyle w:val="Hipersaitas"/>
                </w:rPr>
                <w:t>)</w:t>
              </w:r>
            </w:hyperlink>
          </w:p>
          <w:p w14:paraId="74BA60E8" w14:textId="77777777" w:rsidR="00114F45" w:rsidRDefault="00114F45" w:rsidP="00F137B1">
            <w:pPr>
              <w:jc w:val="both"/>
            </w:pPr>
          </w:p>
          <w:p w14:paraId="731A2B88" w14:textId="77777777" w:rsidR="00114F45" w:rsidRDefault="00114F45" w:rsidP="00F137B1">
            <w:pPr>
              <w:jc w:val="both"/>
            </w:pPr>
          </w:p>
          <w:p w14:paraId="68A43AB9" w14:textId="77777777" w:rsidR="00150FD7" w:rsidRDefault="00150FD7" w:rsidP="00F137B1">
            <w:pPr>
              <w:jc w:val="both"/>
            </w:pPr>
          </w:p>
          <w:p w14:paraId="2D672344" w14:textId="77777777" w:rsidR="00150FD7" w:rsidRDefault="00150FD7" w:rsidP="00F137B1">
            <w:pPr>
              <w:jc w:val="both"/>
            </w:pPr>
          </w:p>
          <w:p w14:paraId="414A3728" w14:textId="0D214B77" w:rsidR="00150FD7" w:rsidRDefault="00150FD7" w:rsidP="00F137B1">
            <w:pPr>
              <w:jc w:val="both"/>
            </w:pPr>
          </w:p>
          <w:p w14:paraId="54E0A9CD" w14:textId="77777777" w:rsidR="00150FD7" w:rsidRDefault="00150FD7" w:rsidP="00F137B1">
            <w:pPr>
              <w:jc w:val="both"/>
            </w:pPr>
          </w:p>
          <w:p w14:paraId="0CD6264D" w14:textId="77777777" w:rsidR="00150FD7" w:rsidRDefault="00150FD7" w:rsidP="00F137B1">
            <w:pPr>
              <w:jc w:val="both"/>
              <w:rPr>
                <w:rFonts w:cstheme="minorHAnsi"/>
                <w:b/>
                <w:bCs/>
              </w:rPr>
            </w:pPr>
          </w:p>
          <w:p w14:paraId="32EC5A84" w14:textId="77777777" w:rsidR="00AB603F" w:rsidRDefault="00AB603F" w:rsidP="00F137B1">
            <w:pPr>
              <w:jc w:val="both"/>
              <w:rPr>
                <w:rFonts w:cstheme="minorHAnsi"/>
                <w:b/>
                <w:bCs/>
              </w:rPr>
            </w:pPr>
          </w:p>
          <w:p w14:paraId="667EDD52" w14:textId="77777777" w:rsidR="00AB603F" w:rsidRDefault="00AB603F" w:rsidP="00F137B1">
            <w:pPr>
              <w:jc w:val="both"/>
              <w:rPr>
                <w:rFonts w:cstheme="minorHAnsi"/>
                <w:b/>
                <w:bCs/>
              </w:rPr>
            </w:pPr>
          </w:p>
          <w:p w14:paraId="34E106CA" w14:textId="77777777" w:rsidR="00AB603F" w:rsidRDefault="00AB603F" w:rsidP="00F137B1">
            <w:pPr>
              <w:jc w:val="both"/>
              <w:rPr>
                <w:rFonts w:cstheme="minorHAnsi"/>
                <w:b/>
                <w:bCs/>
              </w:rPr>
            </w:pPr>
          </w:p>
          <w:p w14:paraId="7FAEFE4C" w14:textId="77777777" w:rsidR="00AB603F" w:rsidRDefault="00AB603F" w:rsidP="00F137B1">
            <w:pPr>
              <w:jc w:val="both"/>
              <w:rPr>
                <w:rFonts w:cstheme="minorHAnsi"/>
                <w:b/>
                <w:bCs/>
              </w:rPr>
            </w:pPr>
          </w:p>
          <w:p w14:paraId="07F2A7BA" w14:textId="77777777" w:rsidR="00AB603F" w:rsidRDefault="00AB603F" w:rsidP="00F137B1">
            <w:pPr>
              <w:jc w:val="both"/>
              <w:rPr>
                <w:rFonts w:cstheme="minorHAnsi"/>
                <w:b/>
                <w:bCs/>
              </w:rPr>
            </w:pPr>
          </w:p>
          <w:p w14:paraId="7A402619" w14:textId="77777777" w:rsidR="00AB603F" w:rsidRDefault="00AB603F" w:rsidP="00F137B1">
            <w:pPr>
              <w:jc w:val="both"/>
              <w:rPr>
                <w:rFonts w:cstheme="minorHAnsi"/>
                <w:b/>
                <w:bCs/>
              </w:rPr>
            </w:pPr>
          </w:p>
          <w:p w14:paraId="1D43E598" w14:textId="77777777" w:rsidR="00AB603F" w:rsidRDefault="00AB603F" w:rsidP="00F137B1">
            <w:pPr>
              <w:jc w:val="both"/>
              <w:rPr>
                <w:rFonts w:cstheme="minorHAnsi"/>
                <w:b/>
                <w:bCs/>
              </w:rPr>
            </w:pPr>
          </w:p>
          <w:p w14:paraId="3580040C" w14:textId="77777777" w:rsidR="00AB603F" w:rsidRDefault="00AB603F" w:rsidP="00F137B1">
            <w:pPr>
              <w:jc w:val="both"/>
              <w:rPr>
                <w:rFonts w:cstheme="minorHAnsi"/>
                <w:b/>
                <w:bCs/>
              </w:rPr>
            </w:pPr>
          </w:p>
          <w:p w14:paraId="21D05B55" w14:textId="77777777" w:rsidR="003D74BC" w:rsidRDefault="003D74BC" w:rsidP="00F137B1">
            <w:pPr>
              <w:jc w:val="both"/>
              <w:rPr>
                <w:rFonts w:cstheme="minorHAnsi"/>
                <w:b/>
                <w:bCs/>
              </w:rPr>
            </w:pPr>
          </w:p>
          <w:p w14:paraId="002307B3" w14:textId="77777777" w:rsidR="003D74BC" w:rsidRDefault="003D74BC" w:rsidP="00F137B1">
            <w:pPr>
              <w:jc w:val="both"/>
              <w:rPr>
                <w:rFonts w:cstheme="minorHAnsi"/>
                <w:b/>
                <w:bCs/>
              </w:rPr>
            </w:pPr>
          </w:p>
          <w:p w14:paraId="190F6FE8" w14:textId="77777777" w:rsidR="00AB603F" w:rsidRDefault="00AB603F" w:rsidP="00F137B1">
            <w:pPr>
              <w:jc w:val="both"/>
              <w:rPr>
                <w:rFonts w:cstheme="minorHAnsi"/>
                <w:b/>
                <w:bCs/>
              </w:rPr>
            </w:pPr>
          </w:p>
          <w:p w14:paraId="0ABE12D6" w14:textId="77777777" w:rsidR="002F2D26" w:rsidRDefault="002F2D26" w:rsidP="00F137B1">
            <w:pPr>
              <w:jc w:val="both"/>
              <w:rPr>
                <w:rFonts w:cstheme="minorHAnsi"/>
                <w:b/>
                <w:bCs/>
              </w:rPr>
            </w:pPr>
          </w:p>
          <w:p w14:paraId="56757940" w14:textId="0DD04A46" w:rsidR="00114F45" w:rsidRDefault="00114F45" w:rsidP="00F137B1">
            <w:pPr>
              <w:jc w:val="both"/>
              <w:rPr>
                <w:rFonts w:cstheme="minorHAnsi"/>
              </w:rPr>
            </w:pPr>
            <w:r w:rsidRPr="00114F45">
              <w:rPr>
                <w:rFonts w:cstheme="minorHAnsi"/>
                <w:b/>
                <w:bCs/>
              </w:rPr>
              <w:t>Europos kino teatrų tinklai</w:t>
            </w:r>
            <w:r w:rsidRPr="00114F45">
              <w:rPr>
                <w:rFonts w:cstheme="minorHAnsi"/>
              </w:rPr>
              <w:t xml:space="preserve"> (CREA-MEDIA-2023-CINNET)</w:t>
            </w:r>
          </w:p>
          <w:p w14:paraId="2C461E3E" w14:textId="158D217A" w:rsidR="00114F45" w:rsidRDefault="00636B5F" w:rsidP="00F137B1">
            <w:pPr>
              <w:jc w:val="both"/>
              <w:rPr>
                <w:rFonts w:cstheme="minorHAnsi"/>
              </w:rPr>
            </w:pPr>
            <w:r>
              <w:rPr>
                <w:rFonts w:cstheme="minorHAnsi"/>
              </w:rPr>
              <w:t xml:space="preserve">Paraiškas galima teikti nuo </w:t>
            </w:r>
            <w:r w:rsidRPr="00636B5F">
              <w:rPr>
                <w:rFonts w:cstheme="minorHAnsi"/>
                <w:b/>
                <w:bCs/>
              </w:rPr>
              <w:t>2023-06-06 iki 2023-0</w:t>
            </w:r>
            <w:r w:rsidR="00EC11F2">
              <w:rPr>
                <w:rFonts w:cstheme="minorHAnsi"/>
                <w:b/>
                <w:bCs/>
              </w:rPr>
              <w:t>7</w:t>
            </w:r>
            <w:r w:rsidRPr="00636B5F">
              <w:rPr>
                <w:rFonts w:cstheme="minorHAnsi"/>
                <w:b/>
                <w:bCs/>
              </w:rPr>
              <w:t>-20</w:t>
            </w:r>
          </w:p>
          <w:p w14:paraId="6D9C008F" w14:textId="77777777" w:rsidR="00114F45" w:rsidRDefault="00114F45" w:rsidP="00F137B1">
            <w:pPr>
              <w:jc w:val="both"/>
              <w:rPr>
                <w:rFonts w:cstheme="minorHAnsi"/>
                <w:b/>
                <w:bCs/>
              </w:rPr>
            </w:pPr>
            <w:r>
              <w:rPr>
                <w:rFonts w:cstheme="minorHAnsi"/>
                <w:b/>
                <w:bCs/>
              </w:rPr>
              <w:t>Biudžetas</w:t>
            </w:r>
            <w:r w:rsidRPr="00114F45">
              <w:rPr>
                <w:rFonts w:cstheme="minorHAnsi"/>
              </w:rPr>
              <w:t xml:space="preserve"> </w:t>
            </w:r>
            <w:r w:rsidRPr="00114F45">
              <w:rPr>
                <w:rFonts w:cstheme="minorHAnsi"/>
                <w:b/>
                <w:bCs/>
              </w:rPr>
              <w:t>15 500</w:t>
            </w:r>
            <w:r>
              <w:rPr>
                <w:rFonts w:cstheme="minorHAnsi"/>
                <w:b/>
                <w:bCs/>
              </w:rPr>
              <w:t> </w:t>
            </w:r>
            <w:r w:rsidRPr="00114F45">
              <w:rPr>
                <w:rFonts w:cstheme="minorHAnsi"/>
                <w:b/>
                <w:bCs/>
              </w:rPr>
              <w:t>000</w:t>
            </w:r>
            <w:r>
              <w:rPr>
                <w:rFonts w:cstheme="minorHAnsi"/>
                <w:b/>
                <w:bCs/>
              </w:rPr>
              <w:t xml:space="preserve"> </w:t>
            </w:r>
            <w:proofErr w:type="spellStart"/>
            <w:r>
              <w:rPr>
                <w:rFonts w:cstheme="minorHAnsi"/>
                <w:b/>
                <w:bCs/>
              </w:rPr>
              <w:t>eur</w:t>
            </w:r>
            <w:proofErr w:type="spellEnd"/>
          </w:p>
          <w:p w14:paraId="5C02C15E" w14:textId="3EC9C6C4" w:rsidR="00EC11F2" w:rsidRPr="006F2262" w:rsidRDefault="00E45032" w:rsidP="00F137B1">
            <w:pPr>
              <w:jc w:val="both"/>
              <w:rPr>
                <w:rFonts w:cstheme="minorHAnsi"/>
              </w:rPr>
            </w:pPr>
            <w:hyperlink r:id="rId8" w:history="1">
              <w:proofErr w:type="spellStart"/>
              <w:r w:rsidR="00EC11F2">
                <w:rPr>
                  <w:rStyle w:val="Hipersaitas"/>
                </w:rPr>
                <w:t>Funding</w:t>
              </w:r>
              <w:proofErr w:type="spellEnd"/>
              <w:r w:rsidR="00EC11F2">
                <w:rPr>
                  <w:rStyle w:val="Hipersaitas"/>
                </w:rPr>
                <w:t xml:space="preserve"> &amp; </w:t>
              </w:r>
              <w:proofErr w:type="spellStart"/>
              <w:r w:rsidR="00EC11F2">
                <w:rPr>
                  <w:rStyle w:val="Hipersaitas"/>
                </w:rPr>
                <w:t>tend</w:t>
              </w:r>
              <w:r w:rsidR="00EC11F2">
                <w:rPr>
                  <w:rStyle w:val="Hipersaitas"/>
                </w:rPr>
                <w:t>e</w:t>
              </w:r>
              <w:r w:rsidR="00EC11F2">
                <w:rPr>
                  <w:rStyle w:val="Hipersaitas"/>
                </w:rPr>
                <w:t>rs</w:t>
              </w:r>
              <w:proofErr w:type="spellEnd"/>
              <w:r w:rsidR="00EC11F2">
                <w:rPr>
                  <w:rStyle w:val="Hipersaitas"/>
                </w:rPr>
                <w:t xml:space="preserve"> (</w:t>
              </w:r>
              <w:proofErr w:type="spellStart"/>
              <w:r w:rsidR="00EC11F2">
                <w:rPr>
                  <w:rStyle w:val="Hipersaitas"/>
                </w:rPr>
                <w:t>eu</w:t>
              </w:r>
              <w:r w:rsidR="00EC11F2">
                <w:rPr>
                  <w:rStyle w:val="Hipersaitas"/>
                </w:rPr>
                <w:t>r</w:t>
              </w:r>
              <w:r w:rsidR="00EC11F2">
                <w:rPr>
                  <w:rStyle w:val="Hipersaitas"/>
                </w:rPr>
                <w:t>opa.eu</w:t>
              </w:r>
              <w:proofErr w:type="spellEnd"/>
              <w:r w:rsidR="00EC11F2">
                <w:rPr>
                  <w:rStyle w:val="Hipersaitas"/>
                </w:rPr>
                <w:t>)</w:t>
              </w:r>
            </w:hyperlink>
          </w:p>
        </w:tc>
        <w:tc>
          <w:tcPr>
            <w:tcW w:w="4395" w:type="dxa"/>
          </w:tcPr>
          <w:p w14:paraId="1F212730" w14:textId="3F670848" w:rsidR="00150FD7" w:rsidRDefault="00150FD7" w:rsidP="00150FD7">
            <w:pPr>
              <w:jc w:val="both"/>
              <w:rPr>
                <w:rFonts w:cstheme="minorHAnsi"/>
              </w:rPr>
            </w:pPr>
            <w:r>
              <w:rPr>
                <w:rFonts w:cstheme="minorHAnsi"/>
              </w:rPr>
              <w:t>Finansuojam</w:t>
            </w:r>
            <w:r w:rsidR="002F2D26">
              <w:rPr>
                <w:rFonts w:cstheme="minorHAnsi"/>
              </w:rPr>
              <w:t>a:</w:t>
            </w:r>
            <w:r>
              <w:rPr>
                <w:rFonts w:cstheme="minorHAnsi"/>
              </w:rPr>
              <w:t xml:space="preserve"> </w:t>
            </w:r>
            <w:r w:rsidR="003D74BC">
              <w:rPr>
                <w:rFonts w:cstheme="minorHAnsi"/>
              </w:rPr>
              <w:t>E</w:t>
            </w:r>
            <w:r w:rsidR="003D74BC" w:rsidRPr="003D74BC">
              <w:rPr>
                <w:rFonts w:cstheme="minorHAnsi"/>
              </w:rPr>
              <w:t>uropietiškų filmų platinimo kino teatruose ir skaitmeninėse platformose kampanijoms</w:t>
            </w:r>
          </w:p>
          <w:p w14:paraId="0E02DE91" w14:textId="77777777" w:rsidR="00150FD7" w:rsidRDefault="00150FD7" w:rsidP="0075186E">
            <w:pPr>
              <w:jc w:val="both"/>
              <w:rPr>
                <w:rFonts w:cstheme="minorHAnsi"/>
              </w:rPr>
            </w:pPr>
          </w:p>
          <w:p w14:paraId="175C67B9" w14:textId="77777777" w:rsidR="006F556B" w:rsidRDefault="000D6E21" w:rsidP="0075186E">
            <w:pPr>
              <w:jc w:val="both"/>
              <w:rPr>
                <w:rFonts w:cstheme="minorHAnsi"/>
              </w:rPr>
            </w:pPr>
            <w:r w:rsidRPr="000D6E21">
              <w:rPr>
                <w:rFonts w:cstheme="minorHAnsi"/>
              </w:rPr>
              <w:t xml:space="preserve">Paraiškose turėtų būti pateiktos tinkamos strategijos, kurios užtikrintų tvaresnę ir labiau aplinką tausojančią pramonę ir lyčių pusiausvyrą, </w:t>
            </w:r>
            <w:proofErr w:type="spellStart"/>
            <w:r w:rsidRPr="000D6E21">
              <w:rPr>
                <w:rFonts w:cstheme="minorHAnsi"/>
              </w:rPr>
              <w:t>įtrauktį</w:t>
            </w:r>
            <w:proofErr w:type="spellEnd"/>
            <w:r w:rsidRPr="000D6E21">
              <w:rPr>
                <w:rFonts w:cstheme="minorHAnsi"/>
              </w:rPr>
              <w:t>, įvairovę ir reprezentatyvumą.</w:t>
            </w:r>
          </w:p>
          <w:p w14:paraId="6439466E" w14:textId="77777777" w:rsidR="00150FD7" w:rsidRDefault="00150FD7" w:rsidP="0075186E">
            <w:pPr>
              <w:jc w:val="both"/>
              <w:rPr>
                <w:rFonts w:cstheme="minorHAnsi"/>
              </w:rPr>
            </w:pPr>
          </w:p>
          <w:p w14:paraId="06533BE7" w14:textId="52EDD97F" w:rsidR="00150FD7" w:rsidRDefault="00AB603F" w:rsidP="0075186E">
            <w:pPr>
              <w:jc w:val="both"/>
              <w:rPr>
                <w:rFonts w:cstheme="minorHAnsi"/>
              </w:rPr>
            </w:pPr>
            <w:r>
              <w:rPr>
                <w:rFonts w:cstheme="minorHAnsi"/>
                <w:sz w:val="24"/>
                <w:szCs w:val="24"/>
              </w:rPr>
              <w:t>Pareiškėjai</w:t>
            </w:r>
            <w:r>
              <w:rPr>
                <w:rFonts w:cstheme="minorHAnsi"/>
              </w:rPr>
              <w:t xml:space="preserve">: </w:t>
            </w:r>
            <w:r w:rsidRPr="00AB603F">
              <w:rPr>
                <w:rFonts w:cstheme="minorHAnsi"/>
              </w:rPr>
              <w:t>Europos pardavimų agentai – filmo prodiuseriui tarpininkaujanti įmonė, besirūpinanti komerciniu filmo naudojimu, reklamuojanti ir licencijuojanti filmą platintojams ar kitiems pirkėjams iš užsienio valstybių. Pardavimų agentas turi būti įgaliotas  filmo prodiuserio tarptautine pardavimų sutartimi, užtikrinančia teises parduoti filmą bent 15-oje MEDIA paprogramėje dalyvaujančių valstybių.</w:t>
            </w:r>
          </w:p>
          <w:p w14:paraId="276C8F46" w14:textId="77777777" w:rsidR="00AB603F" w:rsidRDefault="00AB603F" w:rsidP="0075186E">
            <w:pPr>
              <w:jc w:val="both"/>
              <w:rPr>
                <w:rFonts w:cstheme="minorHAnsi"/>
              </w:rPr>
            </w:pPr>
          </w:p>
          <w:p w14:paraId="70857100" w14:textId="77777777" w:rsidR="00150FD7" w:rsidRDefault="00150FD7" w:rsidP="0075186E">
            <w:pPr>
              <w:jc w:val="both"/>
              <w:rPr>
                <w:rFonts w:cstheme="minorHAnsi"/>
              </w:rPr>
            </w:pPr>
          </w:p>
          <w:p w14:paraId="04600AEC" w14:textId="77777777" w:rsidR="00150FD7" w:rsidRDefault="00150FD7" w:rsidP="0075186E">
            <w:pPr>
              <w:jc w:val="both"/>
              <w:rPr>
                <w:rFonts w:cstheme="minorHAnsi"/>
              </w:rPr>
            </w:pPr>
          </w:p>
          <w:p w14:paraId="1EBD7C4B" w14:textId="5B590581" w:rsidR="00150FD7" w:rsidRDefault="00150FD7" w:rsidP="00150FD7">
            <w:pPr>
              <w:jc w:val="both"/>
              <w:rPr>
                <w:rFonts w:cstheme="minorHAnsi"/>
              </w:rPr>
            </w:pPr>
            <w:r>
              <w:rPr>
                <w:rFonts w:cstheme="minorHAnsi"/>
              </w:rPr>
              <w:t xml:space="preserve">Finansuojamas </w:t>
            </w:r>
            <w:r w:rsidRPr="00FA1C85">
              <w:rPr>
                <w:rFonts w:cstheme="minorHAnsi"/>
              </w:rPr>
              <w:t>Europos kino operatorių tinklas, rodantis didelę dalį nenacionalinių Europos filmų, skirtų didesnei auditorijai</w:t>
            </w:r>
            <w:r w:rsidR="002F2D26">
              <w:rPr>
                <w:rFonts w:cstheme="minorHAnsi"/>
              </w:rPr>
              <w:t xml:space="preserve">, </w:t>
            </w:r>
            <w:r w:rsidRPr="00FA1C85">
              <w:rPr>
                <w:rFonts w:cstheme="minorHAnsi"/>
              </w:rPr>
              <w:t>atnaujin</w:t>
            </w:r>
            <w:r w:rsidR="002F2D26">
              <w:rPr>
                <w:rFonts w:cstheme="minorHAnsi"/>
              </w:rPr>
              <w:t>ant</w:t>
            </w:r>
            <w:r w:rsidRPr="00FA1C85">
              <w:rPr>
                <w:rFonts w:cstheme="minorHAnsi"/>
              </w:rPr>
              <w:t xml:space="preserve"> kino teatro patirtį.</w:t>
            </w:r>
          </w:p>
          <w:p w14:paraId="35D79E45" w14:textId="3560D46E" w:rsidR="00CE0D3E" w:rsidRDefault="00CE0D3E" w:rsidP="00150FD7">
            <w:pPr>
              <w:jc w:val="both"/>
              <w:rPr>
                <w:rFonts w:cstheme="minorHAnsi"/>
              </w:rPr>
            </w:pPr>
            <w:r>
              <w:rPr>
                <w:rFonts w:cstheme="minorHAnsi"/>
              </w:rPr>
              <w:t xml:space="preserve">Pareiškėjai: </w:t>
            </w:r>
            <w:r w:rsidRPr="00CE0D3E">
              <w:rPr>
                <w:rFonts w:cstheme="minorHAnsi"/>
              </w:rPr>
              <w:t>Europos jur</w:t>
            </w:r>
            <w:r>
              <w:rPr>
                <w:rFonts w:cstheme="minorHAnsi"/>
              </w:rPr>
              <w:t>i</w:t>
            </w:r>
            <w:r w:rsidRPr="00CE0D3E">
              <w:rPr>
                <w:rFonts w:cstheme="minorHAnsi"/>
              </w:rPr>
              <w:t>diniai asmenys, įsteigti programoje „Kūrybiška Europa“ dalyvaujančiose valstybėse</w:t>
            </w:r>
          </w:p>
          <w:p w14:paraId="23A32772" w14:textId="6597DCEA" w:rsidR="00150FD7" w:rsidRPr="0075186E" w:rsidRDefault="00150FD7" w:rsidP="0075186E">
            <w:pPr>
              <w:jc w:val="both"/>
              <w:rPr>
                <w:rFonts w:cstheme="minorHAnsi"/>
              </w:rPr>
            </w:pPr>
          </w:p>
        </w:tc>
      </w:tr>
      <w:tr w:rsidR="00454545" w:rsidRPr="007F710B" w14:paraId="64A94B4E" w14:textId="77777777" w:rsidTr="007F710B">
        <w:trPr>
          <w:trHeight w:val="217"/>
        </w:trPr>
        <w:tc>
          <w:tcPr>
            <w:tcW w:w="704" w:type="dxa"/>
            <w:vMerge w:val="restart"/>
          </w:tcPr>
          <w:p w14:paraId="48F3E0D8" w14:textId="77777777" w:rsidR="00454545" w:rsidRPr="006F2262" w:rsidRDefault="00454545" w:rsidP="006F556B">
            <w:pPr>
              <w:pStyle w:val="Sraopastraipa"/>
              <w:numPr>
                <w:ilvl w:val="0"/>
                <w:numId w:val="17"/>
              </w:numPr>
              <w:autoSpaceDE w:val="0"/>
              <w:autoSpaceDN w:val="0"/>
              <w:adjustRightInd w:val="0"/>
              <w:jc w:val="center"/>
              <w:rPr>
                <w:rFonts w:ascii="Times New Roman" w:hAnsi="Times New Roman" w:cs="Times New Roman"/>
                <w:noProof/>
                <w:color w:val="000000"/>
                <w:kern w:val="0"/>
              </w:rPr>
            </w:pPr>
          </w:p>
        </w:tc>
        <w:tc>
          <w:tcPr>
            <w:tcW w:w="1559" w:type="dxa"/>
            <w:vMerge w:val="restart"/>
          </w:tcPr>
          <w:p w14:paraId="09EF0B49" w14:textId="77777777" w:rsidR="00454545" w:rsidRPr="006F556B" w:rsidRDefault="00454545" w:rsidP="006F556B">
            <w:pPr>
              <w:autoSpaceDE w:val="0"/>
              <w:autoSpaceDN w:val="0"/>
              <w:adjustRightInd w:val="0"/>
              <w:rPr>
                <w:rFonts w:cstheme="minorHAnsi"/>
                <w:b/>
                <w:bCs/>
                <w:noProof/>
                <w:color w:val="000000"/>
                <w:kern w:val="0"/>
              </w:rPr>
            </w:pPr>
            <w:r w:rsidRPr="006F556B">
              <w:rPr>
                <w:rFonts w:cstheme="minorHAnsi"/>
                <w:b/>
                <w:bCs/>
                <w:noProof/>
                <w:color w:val="000000"/>
                <w:kern w:val="0"/>
              </w:rPr>
              <w:t>Mokslinių tyrimų</w:t>
            </w:r>
          </w:p>
          <w:p w14:paraId="329092F6" w14:textId="77777777" w:rsidR="00454545" w:rsidRPr="006F556B" w:rsidRDefault="00454545" w:rsidP="006F556B">
            <w:pPr>
              <w:autoSpaceDE w:val="0"/>
              <w:autoSpaceDN w:val="0"/>
              <w:adjustRightInd w:val="0"/>
              <w:rPr>
                <w:rFonts w:cstheme="minorHAnsi"/>
                <w:b/>
                <w:bCs/>
                <w:noProof/>
                <w:color w:val="000000"/>
                <w:kern w:val="0"/>
              </w:rPr>
            </w:pPr>
            <w:r w:rsidRPr="006F556B">
              <w:rPr>
                <w:rFonts w:cstheme="minorHAnsi"/>
                <w:b/>
                <w:bCs/>
                <w:noProof/>
                <w:color w:val="000000"/>
                <w:kern w:val="0"/>
              </w:rPr>
              <w:t>ir inovacijų</w:t>
            </w:r>
          </w:p>
          <w:p w14:paraId="6F62BDFB" w14:textId="77777777" w:rsidR="00454545" w:rsidRPr="006F556B" w:rsidRDefault="00454545" w:rsidP="006F556B">
            <w:pPr>
              <w:autoSpaceDE w:val="0"/>
              <w:autoSpaceDN w:val="0"/>
              <w:adjustRightInd w:val="0"/>
              <w:rPr>
                <w:rFonts w:cstheme="minorHAnsi"/>
                <w:b/>
                <w:bCs/>
                <w:noProof/>
                <w:color w:val="000000"/>
                <w:kern w:val="0"/>
              </w:rPr>
            </w:pPr>
            <w:r w:rsidRPr="006F556B">
              <w:rPr>
                <w:rFonts w:cstheme="minorHAnsi"/>
                <w:b/>
                <w:bCs/>
                <w:noProof/>
                <w:color w:val="000000"/>
                <w:kern w:val="0"/>
              </w:rPr>
              <w:t>programa 2021–27 m. „Europos Horizontas“</w:t>
            </w:r>
          </w:p>
          <w:p w14:paraId="3A1F457D" w14:textId="77777777" w:rsidR="00454545" w:rsidRPr="0004584D" w:rsidRDefault="00454545" w:rsidP="006F556B">
            <w:pPr>
              <w:autoSpaceDE w:val="0"/>
              <w:autoSpaceDN w:val="0"/>
              <w:adjustRightInd w:val="0"/>
              <w:rPr>
                <w:rFonts w:cstheme="minorHAnsi"/>
              </w:rPr>
            </w:pPr>
          </w:p>
          <w:p w14:paraId="4F05923D" w14:textId="5CB99743" w:rsidR="00454545" w:rsidRPr="005C2DA3" w:rsidRDefault="00E45032" w:rsidP="006F556B">
            <w:pPr>
              <w:autoSpaceDE w:val="0"/>
              <w:autoSpaceDN w:val="0"/>
              <w:adjustRightInd w:val="0"/>
              <w:rPr>
                <w:rFonts w:cstheme="minorHAnsi"/>
                <w:b/>
                <w:bCs/>
                <w:color w:val="333333"/>
                <w:sz w:val="23"/>
                <w:szCs w:val="23"/>
                <w:shd w:val="clear" w:color="auto" w:fill="FFFFFF"/>
              </w:rPr>
            </w:pPr>
            <w:hyperlink r:id="rId9" w:history="1">
              <w:proofErr w:type="spellStart"/>
              <w:r w:rsidR="00454545" w:rsidRPr="0004584D">
                <w:rPr>
                  <w:rStyle w:val="Hipersaitas"/>
                  <w:rFonts w:cstheme="minorHAnsi"/>
                  <w:kern w:val="0"/>
                  <w14:ligatures w14:val="none"/>
                </w:rPr>
                <w:t>Horizon</w:t>
              </w:r>
              <w:proofErr w:type="spellEnd"/>
              <w:r w:rsidR="00454545" w:rsidRPr="0004584D">
                <w:rPr>
                  <w:rStyle w:val="Hipersaitas"/>
                  <w:rFonts w:cstheme="minorHAnsi"/>
                  <w:kern w:val="0"/>
                  <w14:ligatures w14:val="none"/>
                </w:rPr>
                <w:t xml:space="preserve"> </w:t>
              </w:r>
              <w:proofErr w:type="spellStart"/>
              <w:r w:rsidR="00454545" w:rsidRPr="0004584D">
                <w:rPr>
                  <w:rStyle w:val="Hipersaitas"/>
                  <w:rFonts w:cstheme="minorHAnsi"/>
                  <w:kern w:val="0"/>
                  <w14:ligatures w14:val="none"/>
                </w:rPr>
                <w:t>Europe</w:t>
              </w:r>
              <w:proofErr w:type="spellEnd"/>
              <w:r w:rsidR="00454545" w:rsidRPr="0004584D">
                <w:rPr>
                  <w:rStyle w:val="Hipersaitas"/>
                  <w:rFonts w:cstheme="minorHAnsi"/>
                  <w:kern w:val="0"/>
                  <w14:ligatures w14:val="none"/>
                </w:rPr>
                <w:t xml:space="preserve"> (</w:t>
              </w:r>
              <w:proofErr w:type="spellStart"/>
              <w:r w:rsidR="00454545" w:rsidRPr="0004584D">
                <w:rPr>
                  <w:rStyle w:val="Hipersaitas"/>
                  <w:rFonts w:cstheme="minorHAnsi"/>
                  <w:kern w:val="0"/>
                  <w14:ligatures w14:val="none"/>
                </w:rPr>
                <w:t>europa.eu</w:t>
              </w:r>
              <w:proofErr w:type="spellEnd"/>
              <w:r w:rsidR="00454545" w:rsidRPr="0004584D">
                <w:rPr>
                  <w:rStyle w:val="Hipersaitas"/>
                  <w:rFonts w:cstheme="minorHAnsi"/>
                  <w:kern w:val="0"/>
                  <w14:ligatures w14:val="none"/>
                </w:rPr>
                <w:t>)</w:t>
              </w:r>
            </w:hyperlink>
          </w:p>
        </w:tc>
        <w:tc>
          <w:tcPr>
            <w:tcW w:w="3266" w:type="dxa"/>
          </w:tcPr>
          <w:p w14:paraId="1DE0A6C6" w14:textId="7545D852" w:rsidR="00454545" w:rsidRPr="0004584D" w:rsidRDefault="00454545" w:rsidP="006F556B">
            <w:pPr>
              <w:jc w:val="both"/>
              <w:rPr>
                <w:rFonts w:cstheme="minorHAnsi"/>
                <w:b/>
                <w:bCs/>
              </w:rPr>
            </w:pPr>
            <w:r w:rsidRPr="0004584D">
              <w:rPr>
                <w:rFonts w:cstheme="minorHAnsi"/>
                <w:b/>
                <w:bCs/>
              </w:rPr>
              <w:t>HORIZONTAS mokslinių tyrimų ir inovacijų veiksmai</w:t>
            </w:r>
          </w:p>
          <w:p w14:paraId="379FE1DB" w14:textId="77777777" w:rsidR="00454545" w:rsidRPr="0004584D" w:rsidRDefault="00454545" w:rsidP="006F556B">
            <w:pPr>
              <w:jc w:val="both"/>
              <w:rPr>
                <w:rFonts w:cstheme="minorHAnsi"/>
              </w:rPr>
            </w:pPr>
          </w:p>
          <w:p w14:paraId="089365AC" w14:textId="3053E6CE" w:rsidR="00454545" w:rsidRDefault="00454545" w:rsidP="006F556B">
            <w:pPr>
              <w:jc w:val="both"/>
              <w:rPr>
                <w:rFonts w:cstheme="minorHAnsi"/>
              </w:rPr>
            </w:pPr>
            <w:r>
              <w:rPr>
                <w:rFonts w:cstheme="minorHAnsi"/>
              </w:rPr>
              <w:t xml:space="preserve">Kvietimas </w:t>
            </w:r>
            <w:r w:rsidRPr="00B702D1">
              <w:rPr>
                <w:rFonts w:cstheme="minorHAnsi"/>
                <w:b/>
                <w:bCs/>
              </w:rPr>
              <w:t>Tvari Europos ateitis</w:t>
            </w:r>
            <w:r w:rsidRPr="00B702D1">
              <w:rPr>
                <w:rFonts w:cstheme="minorHAnsi"/>
              </w:rPr>
              <w:t xml:space="preserve"> (HORIZON-CL2-2024-TRANSFORMATIONS-01)</w:t>
            </w:r>
          </w:p>
          <w:p w14:paraId="6884B699" w14:textId="77777777" w:rsidR="002F2D26" w:rsidRDefault="002F2D26" w:rsidP="006F556B">
            <w:pPr>
              <w:jc w:val="both"/>
              <w:rPr>
                <w:rFonts w:cstheme="minorHAnsi"/>
              </w:rPr>
            </w:pPr>
          </w:p>
          <w:p w14:paraId="748D4670" w14:textId="0134FAC3" w:rsidR="00454545" w:rsidRDefault="00454545" w:rsidP="006F556B">
            <w:pPr>
              <w:jc w:val="both"/>
              <w:rPr>
                <w:rFonts w:cstheme="minorHAnsi"/>
              </w:rPr>
            </w:pPr>
            <w:r>
              <w:rPr>
                <w:rFonts w:cstheme="minorHAnsi"/>
              </w:rPr>
              <w:t xml:space="preserve">Yra iš viso 11 finansavimui skirtų konkursų, paraiškos teikiamos nuo </w:t>
            </w:r>
          </w:p>
          <w:p w14:paraId="69F17E82" w14:textId="5864CAC7" w:rsidR="00454545" w:rsidRDefault="00454545" w:rsidP="006F556B">
            <w:pPr>
              <w:jc w:val="both"/>
              <w:rPr>
                <w:rFonts w:cstheme="minorHAnsi"/>
                <w:b/>
                <w:bCs/>
              </w:rPr>
            </w:pPr>
            <w:r w:rsidRPr="00282AFB">
              <w:rPr>
                <w:rFonts w:cstheme="minorHAnsi"/>
                <w:b/>
                <w:bCs/>
              </w:rPr>
              <w:t>2023-</w:t>
            </w:r>
            <w:r>
              <w:rPr>
                <w:rFonts w:cstheme="minorHAnsi"/>
                <w:b/>
                <w:bCs/>
              </w:rPr>
              <w:t>10</w:t>
            </w:r>
            <w:r w:rsidRPr="00282AFB">
              <w:rPr>
                <w:rFonts w:cstheme="minorHAnsi"/>
                <w:b/>
                <w:bCs/>
              </w:rPr>
              <w:t>-0</w:t>
            </w:r>
            <w:r>
              <w:rPr>
                <w:rFonts w:cstheme="minorHAnsi"/>
                <w:b/>
                <w:bCs/>
              </w:rPr>
              <w:t>4 iki 2024-02-07</w:t>
            </w:r>
          </w:p>
          <w:p w14:paraId="568FB250" w14:textId="77777777" w:rsidR="00454545" w:rsidRPr="00B702D1" w:rsidRDefault="00454545" w:rsidP="006F556B">
            <w:pPr>
              <w:jc w:val="both"/>
              <w:rPr>
                <w:rFonts w:cstheme="minorHAnsi"/>
              </w:rPr>
            </w:pPr>
          </w:p>
          <w:p w14:paraId="4C6EE699" w14:textId="47768F9D" w:rsidR="00454545" w:rsidRDefault="00454545" w:rsidP="006F556B">
            <w:pPr>
              <w:pStyle w:val="Sraopastraipa"/>
              <w:jc w:val="both"/>
              <w:rPr>
                <w:rFonts w:cstheme="minorHAnsi"/>
              </w:rPr>
            </w:pPr>
          </w:p>
          <w:p w14:paraId="32E0AFED" w14:textId="77777777" w:rsidR="00454545" w:rsidRPr="00B702D1" w:rsidRDefault="00454545" w:rsidP="006F556B">
            <w:pPr>
              <w:jc w:val="both"/>
              <w:rPr>
                <w:rFonts w:cstheme="minorHAnsi"/>
              </w:rPr>
            </w:pPr>
          </w:p>
          <w:p w14:paraId="23C80AD9" w14:textId="77777777" w:rsidR="00454545" w:rsidRPr="00CC052E" w:rsidRDefault="00454545" w:rsidP="006F556B">
            <w:pPr>
              <w:jc w:val="both"/>
              <w:rPr>
                <w:rFonts w:cstheme="minorHAnsi"/>
              </w:rPr>
            </w:pPr>
          </w:p>
        </w:tc>
        <w:tc>
          <w:tcPr>
            <w:tcW w:w="5811" w:type="dxa"/>
          </w:tcPr>
          <w:p w14:paraId="5DB8CCD4" w14:textId="7708733C" w:rsidR="00454545" w:rsidRPr="00F95AA6" w:rsidRDefault="00454545" w:rsidP="006F556B">
            <w:pPr>
              <w:jc w:val="both"/>
              <w:rPr>
                <w:rFonts w:cstheme="minorHAnsi"/>
                <w:b/>
                <w:bCs/>
              </w:rPr>
            </w:pPr>
            <w:r w:rsidRPr="00F95AA6">
              <w:rPr>
                <w:rFonts w:cstheme="minorHAnsi"/>
                <w:b/>
                <w:bCs/>
              </w:rPr>
              <w:t>Menas ir kultūrinis sąmoningumas bei raiška švietime ir mokyme</w:t>
            </w:r>
          </w:p>
          <w:p w14:paraId="31E9098C" w14:textId="372A5CAA" w:rsidR="00454545" w:rsidRDefault="00454545" w:rsidP="006F556B">
            <w:pPr>
              <w:jc w:val="both"/>
              <w:rPr>
                <w:rFonts w:cstheme="minorHAnsi"/>
              </w:rPr>
            </w:pPr>
            <w:r>
              <w:rPr>
                <w:rFonts w:cstheme="minorHAnsi"/>
              </w:rPr>
              <w:t>(</w:t>
            </w:r>
            <w:r w:rsidRPr="00F95AA6">
              <w:rPr>
                <w:rFonts w:cstheme="minorHAnsi"/>
              </w:rPr>
              <w:t>HORIZON-CL2-2024-TRANSFORMATIONS-01-08</w:t>
            </w:r>
            <w:r>
              <w:rPr>
                <w:rFonts w:cstheme="minorHAnsi"/>
              </w:rPr>
              <w:t>)</w:t>
            </w:r>
          </w:p>
          <w:p w14:paraId="7D9EFC50" w14:textId="6DB53A39" w:rsidR="00454545" w:rsidRPr="00F95AA6" w:rsidRDefault="00B92D9F" w:rsidP="006F556B">
            <w:pPr>
              <w:jc w:val="both"/>
              <w:rPr>
                <w:rFonts w:cstheme="minorHAnsi"/>
              </w:rPr>
            </w:pPr>
            <w:r w:rsidRPr="00282AFB">
              <w:rPr>
                <w:rFonts w:cstheme="minorHAnsi"/>
              </w:rPr>
              <w:t xml:space="preserve">Paraiškas galima teikti </w:t>
            </w:r>
            <w:r>
              <w:rPr>
                <w:rFonts w:cstheme="minorHAnsi"/>
              </w:rPr>
              <w:t xml:space="preserve">nuo </w:t>
            </w:r>
            <w:r w:rsidRPr="00282AFB">
              <w:rPr>
                <w:rFonts w:cstheme="minorHAnsi"/>
                <w:b/>
                <w:bCs/>
              </w:rPr>
              <w:t>2023-</w:t>
            </w:r>
            <w:r>
              <w:rPr>
                <w:rFonts w:cstheme="minorHAnsi"/>
                <w:b/>
                <w:bCs/>
              </w:rPr>
              <w:t>10</w:t>
            </w:r>
            <w:r w:rsidRPr="00282AFB">
              <w:rPr>
                <w:rFonts w:cstheme="minorHAnsi"/>
                <w:b/>
                <w:bCs/>
              </w:rPr>
              <w:t>-0</w:t>
            </w:r>
            <w:r>
              <w:rPr>
                <w:rFonts w:cstheme="minorHAnsi"/>
                <w:b/>
                <w:bCs/>
              </w:rPr>
              <w:t>4 iki 2024-02-07</w:t>
            </w:r>
            <w:r w:rsidR="00454545">
              <w:rPr>
                <w:rFonts w:cstheme="minorHAnsi"/>
              </w:rPr>
              <w:t xml:space="preserve">, biudžetas </w:t>
            </w:r>
            <w:r w:rsidR="00454545" w:rsidRPr="00F95AA6">
              <w:rPr>
                <w:rFonts w:cstheme="minorHAnsi"/>
                <w:b/>
                <w:bCs/>
              </w:rPr>
              <w:t>10 000</w:t>
            </w:r>
            <w:r w:rsidR="00454545">
              <w:rPr>
                <w:rFonts w:cstheme="minorHAnsi"/>
                <w:b/>
                <w:bCs/>
              </w:rPr>
              <w:t> </w:t>
            </w:r>
            <w:r w:rsidR="00454545" w:rsidRPr="00F95AA6">
              <w:rPr>
                <w:rFonts w:cstheme="minorHAnsi"/>
                <w:b/>
                <w:bCs/>
              </w:rPr>
              <w:t>000</w:t>
            </w:r>
          </w:p>
          <w:p w14:paraId="56B8851F" w14:textId="7DEC7C94" w:rsidR="00454545" w:rsidRDefault="00E45032" w:rsidP="006F556B">
            <w:pPr>
              <w:jc w:val="both"/>
              <w:rPr>
                <w:rFonts w:cstheme="minorHAnsi"/>
              </w:rPr>
            </w:pPr>
            <w:hyperlink r:id="rId10" w:history="1">
              <w:proofErr w:type="spellStart"/>
              <w:r w:rsidR="00454545">
                <w:rPr>
                  <w:rStyle w:val="Hipersaitas"/>
                </w:rPr>
                <w:t>Funding</w:t>
              </w:r>
              <w:proofErr w:type="spellEnd"/>
              <w:r w:rsidR="00454545">
                <w:rPr>
                  <w:rStyle w:val="Hipersaitas"/>
                </w:rPr>
                <w:t xml:space="preserve"> &amp; </w:t>
              </w:r>
              <w:proofErr w:type="spellStart"/>
              <w:r w:rsidR="00454545">
                <w:rPr>
                  <w:rStyle w:val="Hipersaitas"/>
                </w:rPr>
                <w:t>tenders</w:t>
              </w:r>
              <w:proofErr w:type="spellEnd"/>
              <w:r w:rsidR="00454545">
                <w:rPr>
                  <w:rStyle w:val="Hipersaitas"/>
                </w:rPr>
                <w:t xml:space="preserve"> (</w:t>
              </w:r>
              <w:proofErr w:type="spellStart"/>
              <w:r w:rsidR="00454545">
                <w:rPr>
                  <w:rStyle w:val="Hipersaitas"/>
                </w:rPr>
                <w:t>europa.eu</w:t>
              </w:r>
              <w:proofErr w:type="spellEnd"/>
              <w:r w:rsidR="00454545">
                <w:rPr>
                  <w:rStyle w:val="Hipersaitas"/>
                </w:rPr>
                <w:t>)</w:t>
              </w:r>
            </w:hyperlink>
          </w:p>
          <w:p w14:paraId="5ADA9D51" w14:textId="77777777" w:rsidR="00454545" w:rsidRDefault="00454545" w:rsidP="006F556B">
            <w:pPr>
              <w:jc w:val="both"/>
              <w:rPr>
                <w:rFonts w:cstheme="minorHAnsi"/>
              </w:rPr>
            </w:pPr>
          </w:p>
          <w:p w14:paraId="094C991A" w14:textId="77777777" w:rsidR="00454545" w:rsidRDefault="00454545" w:rsidP="006F556B">
            <w:pPr>
              <w:jc w:val="both"/>
              <w:rPr>
                <w:rFonts w:cstheme="minorHAnsi"/>
              </w:rPr>
            </w:pPr>
          </w:p>
          <w:p w14:paraId="3AD3259E" w14:textId="77777777" w:rsidR="00454545" w:rsidRDefault="00454545" w:rsidP="006F556B">
            <w:pPr>
              <w:jc w:val="both"/>
              <w:rPr>
                <w:rFonts w:cstheme="minorHAnsi"/>
              </w:rPr>
            </w:pPr>
          </w:p>
          <w:p w14:paraId="4C54F4C2" w14:textId="4EB5EAB7" w:rsidR="00454545" w:rsidRPr="00524D96" w:rsidRDefault="00454545" w:rsidP="006F556B">
            <w:pPr>
              <w:jc w:val="both"/>
              <w:rPr>
                <w:rFonts w:cstheme="minorHAnsi"/>
              </w:rPr>
            </w:pPr>
          </w:p>
        </w:tc>
        <w:tc>
          <w:tcPr>
            <w:tcW w:w="4395" w:type="dxa"/>
          </w:tcPr>
          <w:p w14:paraId="25B966F6" w14:textId="65E17CFA" w:rsidR="00454545" w:rsidRDefault="004A2D4C" w:rsidP="006F556B">
            <w:pPr>
              <w:jc w:val="both"/>
              <w:rPr>
                <w:rFonts w:cstheme="minorHAnsi"/>
              </w:rPr>
            </w:pPr>
            <w:r w:rsidRPr="00C944A9">
              <w:rPr>
                <w:rFonts w:cstheme="minorHAnsi"/>
              </w:rPr>
              <w:t xml:space="preserve">Finansuojama: </w:t>
            </w:r>
            <w:proofErr w:type="spellStart"/>
            <w:r w:rsidRPr="00C944A9">
              <w:rPr>
                <w:rFonts w:cstheme="minorHAnsi"/>
              </w:rPr>
              <w:t>Inovatyvūs</w:t>
            </w:r>
            <w:proofErr w:type="spellEnd"/>
            <w:r w:rsidRPr="00C944A9">
              <w:rPr>
                <w:rFonts w:cstheme="minorHAnsi"/>
              </w:rPr>
              <w:t xml:space="preserve"> socialinių ir ekonominių transformacijų tyrimai.</w:t>
            </w:r>
            <w:r>
              <w:rPr>
                <w:rFonts w:cstheme="minorHAnsi"/>
              </w:rPr>
              <w:t xml:space="preserve"> </w:t>
            </w:r>
            <w:r w:rsidR="00454545" w:rsidRPr="00747805">
              <w:rPr>
                <w:rFonts w:cstheme="minorHAnsi"/>
              </w:rPr>
              <w:t>Pasiūlymai turėtų apimti mokymosi visą gyvenimą perspektyvą (ankstyvasis ugdymas ir priežiūra, mokykla, profesinis švietimas ir mokymas bei aukštasis mokslas, neformalusis mokymasis) ir įvertinti nacionalinę, regioninę ir vietos paramą partnerystei, pavyzdžiui, tarp švietimo įstaigų ir meno bei kultūro</w:t>
            </w:r>
            <w:r>
              <w:rPr>
                <w:rFonts w:cstheme="minorHAnsi"/>
              </w:rPr>
              <w:t xml:space="preserve">s, </w:t>
            </w:r>
            <w:r w:rsidR="00454545" w:rsidRPr="00747805">
              <w:rPr>
                <w:rFonts w:cstheme="minorHAnsi"/>
              </w:rPr>
              <w:t xml:space="preserve"> paveldo organizacijos.</w:t>
            </w:r>
          </w:p>
          <w:p w14:paraId="740E0C5E" w14:textId="77777777" w:rsidR="00454545" w:rsidRDefault="00454545" w:rsidP="006F556B">
            <w:pPr>
              <w:jc w:val="both"/>
              <w:rPr>
                <w:rFonts w:cstheme="minorHAnsi"/>
              </w:rPr>
            </w:pPr>
          </w:p>
          <w:p w14:paraId="723E8CB7" w14:textId="0C8AE4C2" w:rsidR="00454545" w:rsidRPr="00747805" w:rsidRDefault="00454545" w:rsidP="006F556B">
            <w:pPr>
              <w:jc w:val="both"/>
              <w:rPr>
                <w:rFonts w:cstheme="minorHAnsi"/>
              </w:rPr>
            </w:pPr>
          </w:p>
        </w:tc>
      </w:tr>
      <w:tr w:rsidR="00454545" w:rsidRPr="007F710B" w14:paraId="2D59DC2D" w14:textId="77777777" w:rsidTr="007F710B">
        <w:trPr>
          <w:trHeight w:val="217"/>
        </w:trPr>
        <w:tc>
          <w:tcPr>
            <w:tcW w:w="704" w:type="dxa"/>
            <w:vMerge/>
          </w:tcPr>
          <w:p w14:paraId="7A4F2817" w14:textId="77777777" w:rsidR="00454545" w:rsidRPr="006F2262" w:rsidRDefault="00454545" w:rsidP="006F556B">
            <w:pPr>
              <w:pStyle w:val="Sraopastraipa"/>
              <w:numPr>
                <w:ilvl w:val="0"/>
                <w:numId w:val="17"/>
              </w:numPr>
              <w:autoSpaceDE w:val="0"/>
              <w:autoSpaceDN w:val="0"/>
              <w:adjustRightInd w:val="0"/>
              <w:jc w:val="center"/>
              <w:rPr>
                <w:rFonts w:ascii="Times New Roman" w:hAnsi="Times New Roman" w:cs="Times New Roman"/>
                <w:noProof/>
                <w:color w:val="000000"/>
                <w:kern w:val="0"/>
              </w:rPr>
            </w:pPr>
          </w:p>
        </w:tc>
        <w:tc>
          <w:tcPr>
            <w:tcW w:w="1559" w:type="dxa"/>
            <w:vMerge/>
          </w:tcPr>
          <w:p w14:paraId="49C1F709" w14:textId="77777777" w:rsidR="00454545" w:rsidRPr="006F556B" w:rsidRDefault="00454545" w:rsidP="006F556B">
            <w:pPr>
              <w:autoSpaceDE w:val="0"/>
              <w:autoSpaceDN w:val="0"/>
              <w:adjustRightInd w:val="0"/>
              <w:rPr>
                <w:rFonts w:cstheme="minorHAnsi"/>
                <w:b/>
                <w:bCs/>
                <w:noProof/>
                <w:color w:val="000000"/>
                <w:kern w:val="0"/>
              </w:rPr>
            </w:pPr>
          </w:p>
        </w:tc>
        <w:tc>
          <w:tcPr>
            <w:tcW w:w="3266" w:type="dxa"/>
          </w:tcPr>
          <w:p w14:paraId="0D0307CD" w14:textId="6766F8A2" w:rsidR="00454545" w:rsidRDefault="00454545" w:rsidP="006F556B">
            <w:pPr>
              <w:jc w:val="both"/>
              <w:rPr>
                <w:rFonts w:cstheme="minorHAnsi"/>
              </w:rPr>
            </w:pPr>
            <w:r>
              <w:rPr>
                <w:rFonts w:cstheme="minorHAnsi"/>
              </w:rPr>
              <w:t xml:space="preserve">Veiksmų grupė </w:t>
            </w:r>
          </w:p>
          <w:p w14:paraId="62F27397" w14:textId="77777777" w:rsidR="0037797F" w:rsidRDefault="00454545" w:rsidP="0037797F">
            <w:pPr>
              <w:jc w:val="both"/>
              <w:rPr>
                <w:rFonts w:cstheme="minorHAnsi"/>
              </w:rPr>
            </w:pPr>
            <w:r w:rsidRPr="00454545">
              <w:rPr>
                <w:rFonts w:cstheme="minorHAnsi"/>
                <w:b/>
                <w:bCs/>
              </w:rPr>
              <w:t>„Kultūra, kūrybiškumas ir įtrauki visuomenė“</w:t>
            </w:r>
            <w:r w:rsidRPr="00454545">
              <w:rPr>
                <w:rFonts w:cstheme="minorHAnsi"/>
              </w:rPr>
              <w:t xml:space="preserve"> (angl. </w:t>
            </w:r>
            <w:proofErr w:type="spellStart"/>
            <w:r w:rsidRPr="002F2D26">
              <w:rPr>
                <w:rFonts w:cstheme="minorHAnsi"/>
                <w:i/>
                <w:iCs/>
              </w:rPr>
              <w:t>Cultur</w:t>
            </w:r>
            <w:r w:rsidRPr="00454545">
              <w:rPr>
                <w:rFonts w:cstheme="minorHAnsi"/>
              </w:rPr>
              <w:t>e</w:t>
            </w:r>
            <w:proofErr w:type="spellEnd"/>
            <w:r w:rsidRPr="00454545">
              <w:rPr>
                <w:rFonts w:cstheme="minorHAnsi"/>
              </w:rPr>
              <w:t xml:space="preserve">, </w:t>
            </w:r>
            <w:proofErr w:type="spellStart"/>
            <w:r w:rsidRPr="002F2D26">
              <w:rPr>
                <w:rFonts w:cstheme="minorHAnsi"/>
                <w:i/>
                <w:iCs/>
              </w:rPr>
              <w:t>Creativity</w:t>
            </w:r>
            <w:proofErr w:type="spellEnd"/>
            <w:r w:rsidRPr="002F2D26">
              <w:rPr>
                <w:rFonts w:cstheme="minorHAnsi"/>
                <w:i/>
                <w:iCs/>
              </w:rPr>
              <w:t xml:space="preserve"> </w:t>
            </w:r>
            <w:proofErr w:type="spellStart"/>
            <w:r w:rsidRPr="002F2D26">
              <w:rPr>
                <w:rFonts w:cstheme="minorHAnsi"/>
                <w:i/>
                <w:iCs/>
              </w:rPr>
              <w:t>and</w:t>
            </w:r>
            <w:proofErr w:type="spellEnd"/>
            <w:r w:rsidRPr="002F2D26">
              <w:rPr>
                <w:rFonts w:cstheme="minorHAnsi"/>
                <w:i/>
                <w:iCs/>
              </w:rPr>
              <w:t xml:space="preserve"> </w:t>
            </w:r>
            <w:proofErr w:type="spellStart"/>
            <w:r w:rsidRPr="002F2D26">
              <w:rPr>
                <w:rFonts w:cstheme="minorHAnsi"/>
                <w:i/>
                <w:iCs/>
              </w:rPr>
              <w:t>Inclusive</w:t>
            </w:r>
            <w:proofErr w:type="spellEnd"/>
            <w:r w:rsidRPr="002F2D26">
              <w:rPr>
                <w:rFonts w:cstheme="minorHAnsi"/>
                <w:i/>
                <w:iCs/>
              </w:rPr>
              <w:t xml:space="preserve"> </w:t>
            </w:r>
            <w:proofErr w:type="spellStart"/>
            <w:r w:rsidRPr="002F2D26">
              <w:rPr>
                <w:rFonts w:cstheme="minorHAnsi"/>
                <w:i/>
                <w:iCs/>
              </w:rPr>
              <w:t>society</w:t>
            </w:r>
            <w:proofErr w:type="spellEnd"/>
            <w:r w:rsidRPr="00454545">
              <w:rPr>
                <w:rFonts w:cstheme="minorHAnsi"/>
              </w:rPr>
              <w:t>)</w:t>
            </w:r>
            <w:r w:rsidR="002F2D26">
              <w:rPr>
                <w:rFonts w:cstheme="minorHAnsi"/>
              </w:rPr>
              <w:t xml:space="preserve"> </w:t>
            </w:r>
            <w:r w:rsidR="0037797F" w:rsidRPr="0037797F">
              <w:rPr>
                <w:rFonts w:cstheme="minorHAnsi"/>
              </w:rPr>
              <w:t>Skirta novatoriškiems tyrimams ir inovacijoms, prisidedančioms prie kultūros paveldo ir kūrybinių industrijų sričių perėjimo prie skaitmeninių technologijų, prie didesnės skaitmeninio kultūros paveldo vertės kūrimo  ir kūrybinio sektoriaus inovacijų poveikio stiprinimo.</w:t>
            </w:r>
          </w:p>
          <w:p w14:paraId="312EF7B3" w14:textId="0A494632" w:rsidR="00454545" w:rsidRPr="0004584D" w:rsidRDefault="00454545" w:rsidP="0037797F">
            <w:pPr>
              <w:jc w:val="both"/>
              <w:rPr>
                <w:rFonts w:cstheme="minorHAnsi"/>
              </w:rPr>
            </w:pPr>
          </w:p>
        </w:tc>
        <w:tc>
          <w:tcPr>
            <w:tcW w:w="5811" w:type="dxa"/>
          </w:tcPr>
          <w:p w14:paraId="2A9DB520" w14:textId="77777777" w:rsidR="00454545" w:rsidRPr="00BB7BBB" w:rsidRDefault="00B92D9F" w:rsidP="006F556B">
            <w:pPr>
              <w:jc w:val="both"/>
              <w:rPr>
                <w:rFonts w:cstheme="minorHAnsi"/>
                <w:b/>
                <w:bCs/>
              </w:rPr>
            </w:pPr>
            <w:r w:rsidRPr="00BB7BBB">
              <w:rPr>
                <w:rFonts w:cstheme="minorHAnsi"/>
                <w:b/>
                <w:bCs/>
              </w:rPr>
              <w:t>Europos bendradarbiavimo debesis kultūros paveldui</w:t>
            </w:r>
          </w:p>
          <w:p w14:paraId="55B5F531" w14:textId="77777777" w:rsidR="00B92D9F" w:rsidRDefault="00B92D9F" w:rsidP="006F556B">
            <w:pPr>
              <w:jc w:val="both"/>
              <w:rPr>
                <w:rFonts w:cstheme="minorHAnsi"/>
              </w:rPr>
            </w:pPr>
            <w:r>
              <w:rPr>
                <w:rFonts w:cstheme="minorHAnsi"/>
              </w:rPr>
              <w:t>(</w:t>
            </w:r>
            <w:r w:rsidRPr="00B92D9F">
              <w:rPr>
                <w:rFonts w:cstheme="minorHAnsi"/>
              </w:rPr>
              <w:t>HORIZON-CL2-2023-HERITAGE-ECCCH-01-01</w:t>
            </w:r>
            <w:r>
              <w:rPr>
                <w:rFonts w:cstheme="minorHAnsi"/>
              </w:rPr>
              <w:t>)</w:t>
            </w:r>
          </w:p>
          <w:p w14:paraId="24578BE2" w14:textId="1359489D" w:rsidR="00B92D9F" w:rsidRDefault="00B92D9F" w:rsidP="006F556B">
            <w:pPr>
              <w:jc w:val="both"/>
              <w:rPr>
                <w:rFonts w:cstheme="minorHAnsi"/>
                <w:b/>
                <w:bCs/>
              </w:rPr>
            </w:pPr>
            <w:r w:rsidRPr="00282AFB">
              <w:rPr>
                <w:rFonts w:cstheme="minorHAnsi"/>
              </w:rPr>
              <w:t xml:space="preserve">Paraiškas galima teikti </w:t>
            </w:r>
            <w:r>
              <w:rPr>
                <w:rFonts w:cstheme="minorHAnsi"/>
              </w:rPr>
              <w:t xml:space="preserve">nuo </w:t>
            </w:r>
            <w:r w:rsidRPr="00282AFB">
              <w:rPr>
                <w:rFonts w:cstheme="minorHAnsi"/>
                <w:b/>
                <w:bCs/>
              </w:rPr>
              <w:t>2023-</w:t>
            </w:r>
            <w:r>
              <w:rPr>
                <w:rFonts w:cstheme="minorHAnsi"/>
                <w:b/>
                <w:bCs/>
              </w:rPr>
              <w:t>01</w:t>
            </w:r>
            <w:r w:rsidRPr="00282AFB">
              <w:rPr>
                <w:rFonts w:cstheme="minorHAnsi"/>
                <w:b/>
                <w:bCs/>
              </w:rPr>
              <w:t>-</w:t>
            </w:r>
            <w:r>
              <w:rPr>
                <w:rFonts w:cstheme="minorHAnsi"/>
                <w:b/>
                <w:bCs/>
              </w:rPr>
              <w:t>10 iki 2023-09-21</w:t>
            </w:r>
            <w:r w:rsidR="00FB6E51">
              <w:rPr>
                <w:rFonts w:cstheme="minorHAnsi"/>
                <w:b/>
                <w:bCs/>
              </w:rPr>
              <w:t xml:space="preserve">, biudžetas </w:t>
            </w:r>
            <w:r w:rsidR="00FB6E51" w:rsidRPr="00FB6E51">
              <w:rPr>
                <w:rFonts w:cstheme="minorHAnsi"/>
                <w:b/>
                <w:bCs/>
              </w:rPr>
              <w:t>25 000</w:t>
            </w:r>
            <w:r w:rsidR="00FB6E51">
              <w:rPr>
                <w:rFonts w:cstheme="minorHAnsi"/>
                <w:b/>
                <w:bCs/>
              </w:rPr>
              <w:t> </w:t>
            </w:r>
            <w:r w:rsidR="00FB6E51" w:rsidRPr="00FB6E51">
              <w:rPr>
                <w:rFonts w:cstheme="minorHAnsi"/>
                <w:b/>
                <w:bCs/>
              </w:rPr>
              <w:t>000</w:t>
            </w:r>
            <w:r w:rsidR="00FB6E51">
              <w:rPr>
                <w:rFonts w:cstheme="minorHAnsi"/>
                <w:b/>
                <w:bCs/>
              </w:rPr>
              <w:t>, dotacija.</w:t>
            </w:r>
          </w:p>
          <w:p w14:paraId="46BA8F3C" w14:textId="77777777" w:rsidR="00FB6E51" w:rsidRDefault="00FB6E51" w:rsidP="006F556B">
            <w:pPr>
              <w:jc w:val="both"/>
              <w:rPr>
                <w:rFonts w:cstheme="minorHAnsi"/>
                <w:b/>
                <w:bCs/>
              </w:rPr>
            </w:pPr>
          </w:p>
          <w:p w14:paraId="71E1694A" w14:textId="04E06C89" w:rsidR="00FB6E51" w:rsidRDefault="00E45032" w:rsidP="006F556B">
            <w:pPr>
              <w:jc w:val="both"/>
              <w:rPr>
                <w:rFonts w:cstheme="minorHAnsi"/>
              </w:rPr>
            </w:pPr>
            <w:hyperlink r:id="rId11" w:history="1">
              <w:proofErr w:type="spellStart"/>
              <w:r w:rsidR="00FB6E51">
                <w:rPr>
                  <w:rStyle w:val="Hipersaitas"/>
                </w:rPr>
                <w:t>Funding</w:t>
              </w:r>
              <w:proofErr w:type="spellEnd"/>
              <w:r w:rsidR="00FB6E51">
                <w:rPr>
                  <w:rStyle w:val="Hipersaitas"/>
                </w:rPr>
                <w:t xml:space="preserve"> &amp; </w:t>
              </w:r>
              <w:proofErr w:type="spellStart"/>
              <w:r w:rsidR="00FB6E51">
                <w:rPr>
                  <w:rStyle w:val="Hipersaitas"/>
                </w:rPr>
                <w:t>tenders</w:t>
              </w:r>
              <w:proofErr w:type="spellEnd"/>
              <w:r w:rsidR="00FB6E51">
                <w:rPr>
                  <w:rStyle w:val="Hipersaitas"/>
                </w:rPr>
                <w:t xml:space="preserve"> (</w:t>
              </w:r>
              <w:proofErr w:type="spellStart"/>
              <w:r w:rsidR="00FB6E51">
                <w:rPr>
                  <w:rStyle w:val="Hipersaitas"/>
                </w:rPr>
                <w:t>europa.eu</w:t>
              </w:r>
              <w:proofErr w:type="spellEnd"/>
              <w:r w:rsidR="00FB6E51">
                <w:rPr>
                  <w:rStyle w:val="Hipersaitas"/>
                </w:rPr>
                <w:t>)</w:t>
              </w:r>
            </w:hyperlink>
          </w:p>
        </w:tc>
        <w:tc>
          <w:tcPr>
            <w:tcW w:w="4395" w:type="dxa"/>
          </w:tcPr>
          <w:p w14:paraId="6A55434A" w14:textId="55285D12" w:rsidR="00150FD7" w:rsidRPr="00150FD7" w:rsidRDefault="00A70058" w:rsidP="00A70058">
            <w:pPr>
              <w:jc w:val="both"/>
              <w:rPr>
                <w:rFonts w:cstheme="minorHAnsi"/>
              </w:rPr>
            </w:pPr>
            <w:r w:rsidRPr="00150FD7">
              <w:rPr>
                <w:rFonts w:cstheme="minorHAnsi"/>
              </w:rPr>
              <w:t>Finansuojama</w:t>
            </w:r>
            <w:r w:rsidR="002F2D26">
              <w:rPr>
                <w:rFonts w:cstheme="minorHAnsi"/>
              </w:rPr>
              <w:t xml:space="preserve">: </w:t>
            </w:r>
            <w:proofErr w:type="spellStart"/>
            <w:r w:rsidR="002F2D26" w:rsidRPr="00C944A9">
              <w:rPr>
                <w:rFonts w:cstheme="minorHAnsi"/>
              </w:rPr>
              <w:t>Inovatyvūs</w:t>
            </w:r>
            <w:proofErr w:type="spellEnd"/>
            <w:r w:rsidR="002F2D26" w:rsidRPr="00C944A9">
              <w:rPr>
                <w:rFonts w:cstheme="minorHAnsi"/>
              </w:rPr>
              <w:t xml:space="preserve"> Europos kultūros paveldo ir kultūros bei kūrybinių industrijų tyrimai;</w:t>
            </w:r>
            <w:r w:rsidR="002F2D26">
              <w:rPr>
                <w:rFonts w:cstheme="minorHAnsi"/>
              </w:rPr>
              <w:t xml:space="preserve"> </w:t>
            </w:r>
            <w:r w:rsidR="00150FD7" w:rsidRPr="00150FD7">
              <w:rPr>
                <w:rFonts w:cstheme="minorHAnsi"/>
              </w:rPr>
              <w:t>išplėsti ir pagerinti prieinamumą sudėtingomis skaitmeninėmis priemonėmis ir sudaryti sąlygas keistis duomenimis bei bendradarbiauti kultūros paveldo sektoriuje.</w:t>
            </w:r>
          </w:p>
          <w:p w14:paraId="7238B872" w14:textId="77777777" w:rsidR="00150FD7" w:rsidRDefault="00150FD7" w:rsidP="00A70058">
            <w:pPr>
              <w:jc w:val="both"/>
              <w:rPr>
                <w:rFonts w:cstheme="minorHAnsi"/>
              </w:rPr>
            </w:pPr>
          </w:p>
          <w:p w14:paraId="057626AB" w14:textId="7DA6A167" w:rsidR="00454545" w:rsidRPr="00E45032" w:rsidRDefault="004A2D4C" w:rsidP="006F556B">
            <w:pPr>
              <w:jc w:val="both"/>
              <w:rPr>
                <w:rFonts w:cstheme="minorHAnsi"/>
              </w:rPr>
            </w:pPr>
            <w:r w:rsidRPr="00E45032">
              <w:rPr>
                <w:rFonts w:cstheme="minorHAnsi"/>
              </w:rPr>
              <w:t>Pareiškėjai: Kultūros paveldo institucijos, kuratoriai, tyrinėtojai, meno vadovai, pedagogai, kiti kultūros paveldo specialistai</w:t>
            </w:r>
          </w:p>
          <w:p w14:paraId="6F911EDC" w14:textId="05DA1F87" w:rsidR="00150FD7" w:rsidRPr="00747805" w:rsidRDefault="00150FD7" w:rsidP="006F556B">
            <w:pPr>
              <w:jc w:val="both"/>
              <w:rPr>
                <w:rFonts w:cstheme="minorHAnsi"/>
                <w:sz w:val="24"/>
                <w:szCs w:val="24"/>
              </w:rPr>
            </w:pPr>
          </w:p>
        </w:tc>
      </w:tr>
      <w:tr w:rsidR="0044375C" w:rsidRPr="007F710B" w14:paraId="1A25AF65" w14:textId="77777777" w:rsidTr="007F710B">
        <w:trPr>
          <w:trHeight w:val="217"/>
        </w:trPr>
        <w:tc>
          <w:tcPr>
            <w:tcW w:w="704" w:type="dxa"/>
          </w:tcPr>
          <w:p w14:paraId="319AD24F" w14:textId="77777777" w:rsidR="0044375C" w:rsidRPr="006F2262" w:rsidRDefault="0044375C" w:rsidP="006F556B">
            <w:pPr>
              <w:pStyle w:val="Sraopastraipa"/>
              <w:numPr>
                <w:ilvl w:val="0"/>
                <w:numId w:val="17"/>
              </w:numPr>
              <w:autoSpaceDE w:val="0"/>
              <w:autoSpaceDN w:val="0"/>
              <w:adjustRightInd w:val="0"/>
              <w:jc w:val="center"/>
              <w:rPr>
                <w:rFonts w:ascii="Times New Roman" w:hAnsi="Times New Roman" w:cs="Times New Roman"/>
                <w:noProof/>
                <w:color w:val="000000"/>
                <w:kern w:val="0"/>
              </w:rPr>
            </w:pPr>
          </w:p>
        </w:tc>
        <w:tc>
          <w:tcPr>
            <w:tcW w:w="1559" w:type="dxa"/>
          </w:tcPr>
          <w:p w14:paraId="36F66120" w14:textId="77777777" w:rsidR="0044375C" w:rsidRDefault="0044375C" w:rsidP="006F556B">
            <w:pPr>
              <w:autoSpaceDE w:val="0"/>
              <w:autoSpaceDN w:val="0"/>
              <w:adjustRightInd w:val="0"/>
              <w:rPr>
                <w:rFonts w:cstheme="minorHAnsi"/>
                <w:b/>
                <w:bCs/>
                <w:noProof/>
                <w:color w:val="000000"/>
                <w:kern w:val="0"/>
              </w:rPr>
            </w:pPr>
            <w:r>
              <w:rPr>
                <w:rFonts w:cstheme="minorHAnsi"/>
                <w:b/>
                <w:bCs/>
                <w:noProof/>
                <w:color w:val="000000"/>
                <w:kern w:val="0"/>
              </w:rPr>
              <w:t>Europos paviliono programa</w:t>
            </w:r>
          </w:p>
          <w:p w14:paraId="777CEA49" w14:textId="77777777" w:rsidR="0044375C" w:rsidRDefault="0044375C" w:rsidP="006F556B">
            <w:pPr>
              <w:autoSpaceDE w:val="0"/>
              <w:autoSpaceDN w:val="0"/>
              <w:adjustRightInd w:val="0"/>
              <w:rPr>
                <w:rFonts w:cstheme="minorHAnsi"/>
                <w:b/>
                <w:bCs/>
                <w:noProof/>
                <w:color w:val="000000"/>
                <w:kern w:val="0"/>
              </w:rPr>
            </w:pPr>
          </w:p>
          <w:p w14:paraId="1CA75F1E" w14:textId="77777777" w:rsidR="0044375C" w:rsidRDefault="0044375C" w:rsidP="006F556B">
            <w:pPr>
              <w:autoSpaceDE w:val="0"/>
              <w:autoSpaceDN w:val="0"/>
              <w:adjustRightInd w:val="0"/>
              <w:rPr>
                <w:rFonts w:cstheme="minorHAnsi"/>
                <w:b/>
                <w:bCs/>
                <w:noProof/>
                <w:color w:val="000000"/>
                <w:kern w:val="0"/>
              </w:rPr>
            </w:pPr>
          </w:p>
          <w:p w14:paraId="214327C4" w14:textId="77777777" w:rsidR="0044375C" w:rsidRDefault="00E45032" w:rsidP="006F556B">
            <w:pPr>
              <w:autoSpaceDE w:val="0"/>
              <w:autoSpaceDN w:val="0"/>
              <w:adjustRightInd w:val="0"/>
            </w:pPr>
            <w:hyperlink r:id="rId12" w:history="1">
              <w:proofErr w:type="spellStart"/>
              <w:r w:rsidR="0044375C">
                <w:rPr>
                  <w:rStyle w:val="Hipersaitas"/>
                </w:rPr>
                <w:t>The</w:t>
              </w:r>
              <w:proofErr w:type="spellEnd"/>
              <w:r w:rsidR="0044375C">
                <w:rPr>
                  <w:rStyle w:val="Hipersaitas"/>
                </w:rPr>
                <w:t xml:space="preserve"> </w:t>
              </w:r>
              <w:proofErr w:type="spellStart"/>
              <w:r w:rsidR="0044375C">
                <w:rPr>
                  <w:rStyle w:val="Hipersaitas"/>
                </w:rPr>
                <w:t>European</w:t>
              </w:r>
              <w:proofErr w:type="spellEnd"/>
              <w:r w:rsidR="0044375C">
                <w:rPr>
                  <w:rStyle w:val="Hipersaitas"/>
                </w:rPr>
                <w:t xml:space="preserve"> </w:t>
              </w:r>
              <w:proofErr w:type="spellStart"/>
              <w:r w:rsidR="0044375C">
                <w:rPr>
                  <w:rStyle w:val="Hipersaitas"/>
                </w:rPr>
                <w:t>Pavilion</w:t>
              </w:r>
              <w:proofErr w:type="spellEnd"/>
              <w:r w:rsidR="0044375C">
                <w:rPr>
                  <w:rStyle w:val="Hipersaitas"/>
                </w:rPr>
                <w:t xml:space="preserve"> – </w:t>
              </w:r>
              <w:proofErr w:type="spellStart"/>
              <w:r w:rsidR="0044375C">
                <w:rPr>
                  <w:rStyle w:val="Hipersaitas"/>
                </w:rPr>
                <w:t>European</w:t>
              </w:r>
              <w:proofErr w:type="spellEnd"/>
              <w:r w:rsidR="0044375C">
                <w:rPr>
                  <w:rStyle w:val="Hipersaitas"/>
                </w:rPr>
                <w:t xml:space="preserve"> Cultural </w:t>
              </w:r>
              <w:proofErr w:type="spellStart"/>
              <w:r w:rsidR="0044375C">
                <w:rPr>
                  <w:rStyle w:val="Hipersaitas"/>
                </w:rPr>
                <w:t>Foundation</w:t>
              </w:r>
              <w:proofErr w:type="spellEnd"/>
            </w:hyperlink>
          </w:p>
          <w:p w14:paraId="047498CE" w14:textId="77777777" w:rsidR="00454545" w:rsidRDefault="00454545" w:rsidP="006F556B">
            <w:pPr>
              <w:autoSpaceDE w:val="0"/>
              <w:autoSpaceDN w:val="0"/>
              <w:adjustRightInd w:val="0"/>
            </w:pPr>
          </w:p>
          <w:p w14:paraId="1B82E2CA" w14:textId="1ED02E03" w:rsidR="00454545" w:rsidRPr="006F556B" w:rsidRDefault="00454545" w:rsidP="006F556B">
            <w:pPr>
              <w:autoSpaceDE w:val="0"/>
              <w:autoSpaceDN w:val="0"/>
              <w:adjustRightInd w:val="0"/>
              <w:rPr>
                <w:rFonts w:cstheme="minorHAnsi"/>
                <w:b/>
                <w:bCs/>
                <w:noProof/>
                <w:color w:val="000000"/>
                <w:kern w:val="0"/>
              </w:rPr>
            </w:pPr>
          </w:p>
        </w:tc>
        <w:tc>
          <w:tcPr>
            <w:tcW w:w="3266" w:type="dxa"/>
          </w:tcPr>
          <w:p w14:paraId="23BA002F" w14:textId="1BAA3833" w:rsidR="0044375C" w:rsidRDefault="0044375C" w:rsidP="006F556B">
            <w:pPr>
              <w:jc w:val="both"/>
            </w:pPr>
            <w:r w:rsidRPr="0044375C">
              <w:lastRenderedPageBreak/>
              <w:t>Programa yra atvira meno ir kultūros organizacijoms bei visų sričių kūrybiniams kolektyvams, kurie kviečiami pateikti pasiūlymą dėl kasmetinio Europos paviljono kūrimo ir gamybos.</w:t>
            </w:r>
          </w:p>
          <w:p w14:paraId="403285E2" w14:textId="77777777" w:rsidR="0044375C" w:rsidRDefault="0044375C" w:rsidP="006F556B">
            <w:pPr>
              <w:jc w:val="both"/>
            </w:pPr>
          </w:p>
          <w:p w14:paraId="2F9417D7" w14:textId="77777777" w:rsidR="0044375C" w:rsidRDefault="00454545" w:rsidP="006F556B">
            <w:pPr>
              <w:jc w:val="both"/>
            </w:pPr>
            <w:r>
              <w:t xml:space="preserve">Europos kultūros fondas </w:t>
            </w:r>
          </w:p>
          <w:p w14:paraId="07431ACE" w14:textId="14A667F7" w:rsidR="00454545" w:rsidRPr="0044375C" w:rsidRDefault="00E45032" w:rsidP="006F556B">
            <w:pPr>
              <w:jc w:val="both"/>
            </w:pPr>
            <w:hyperlink r:id="rId13" w:history="1">
              <w:proofErr w:type="spellStart"/>
              <w:r w:rsidR="00454545">
                <w:rPr>
                  <w:rStyle w:val="Hipersaitas"/>
                </w:rPr>
                <w:t>Home</w:t>
              </w:r>
              <w:proofErr w:type="spellEnd"/>
              <w:r w:rsidR="00454545">
                <w:rPr>
                  <w:rStyle w:val="Hipersaitas"/>
                </w:rPr>
                <w:t xml:space="preserve"> – </w:t>
              </w:r>
              <w:proofErr w:type="spellStart"/>
              <w:r w:rsidR="00454545">
                <w:rPr>
                  <w:rStyle w:val="Hipersaitas"/>
                </w:rPr>
                <w:t>European</w:t>
              </w:r>
              <w:proofErr w:type="spellEnd"/>
              <w:r w:rsidR="00454545">
                <w:rPr>
                  <w:rStyle w:val="Hipersaitas"/>
                </w:rPr>
                <w:t xml:space="preserve"> Cultural </w:t>
              </w:r>
              <w:proofErr w:type="spellStart"/>
              <w:r w:rsidR="00454545">
                <w:rPr>
                  <w:rStyle w:val="Hipersaitas"/>
                </w:rPr>
                <w:t>Foundation</w:t>
              </w:r>
              <w:proofErr w:type="spellEnd"/>
            </w:hyperlink>
          </w:p>
        </w:tc>
        <w:tc>
          <w:tcPr>
            <w:tcW w:w="5811" w:type="dxa"/>
          </w:tcPr>
          <w:p w14:paraId="0AC8E28A" w14:textId="2544E818" w:rsidR="0044375C" w:rsidRDefault="002F2D26" w:rsidP="006F556B">
            <w:pPr>
              <w:jc w:val="both"/>
            </w:pPr>
            <w:r>
              <w:lastRenderedPageBreak/>
              <w:t>K</w:t>
            </w:r>
            <w:r w:rsidR="0044375C" w:rsidRPr="0044375C">
              <w:t xml:space="preserve">vietimas teikti paraiškas, pagal kurį skiriama iki 500 000 eurų vienkartinė dotacija Europos paviljonui organizuoti </w:t>
            </w:r>
            <w:r w:rsidR="0044375C">
              <w:t xml:space="preserve">2024 </w:t>
            </w:r>
            <w:r w:rsidR="0044375C" w:rsidRPr="0044375C">
              <w:t>metais</w:t>
            </w:r>
            <w:r w:rsidR="0044375C">
              <w:t>.</w:t>
            </w:r>
          </w:p>
          <w:p w14:paraId="4E1E6E47" w14:textId="77777777" w:rsidR="0044375C" w:rsidRDefault="0044375C" w:rsidP="006F556B">
            <w:pPr>
              <w:jc w:val="both"/>
            </w:pPr>
          </w:p>
          <w:p w14:paraId="53E81147" w14:textId="57A7741D" w:rsidR="0044375C" w:rsidRDefault="0044375C" w:rsidP="006F556B">
            <w:pPr>
              <w:jc w:val="both"/>
            </w:pPr>
            <w:r>
              <w:t>K</w:t>
            </w:r>
            <w:r w:rsidRPr="0044375C">
              <w:t>vietimas galioja nuo 2023 m. birželio 15 d. iki rugsėjo 14 d.</w:t>
            </w:r>
          </w:p>
          <w:p w14:paraId="55C9C5D5" w14:textId="77777777" w:rsidR="0044375C" w:rsidRDefault="0044375C" w:rsidP="006F556B">
            <w:pPr>
              <w:jc w:val="both"/>
            </w:pPr>
          </w:p>
          <w:p w14:paraId="6B4E4134" w14:textId="77777777" w:rsidR="0044375C" w:rsidRDefault="0044375C" w:rsidP="006F556B">
            <w:pPr>
              <w:jc w:val="both"/>
            </w:pPr>
          </w:p>
          <w:p w14:paraId="4993E972" w14:textId="38B74E93" w:rsidR="0044375C" w:rsidRDefault="00E45032" w:rsidP="006F556B">
            <w:pPr>
              <w:jc w:val="both"/>
            </w:pPr>
            <w:hyperlink r:id="rId14" w:history="1">
              <w:proofErr w:type="spellStart"/>
              <w:r w:rsidR="0044375C">
                <w:rPr>
                  <w:rStyle w:val="Hipersaitas"/>
                </w:rPr>
                <w:t>Call</w:t>
              </w:r>
              <w:proofErr w:type="spellEnd"/>
              <w:r w:rsidR="0044375C">
                <w:rPr>
                  <w:rStyle w:val="Hipersaitas"/>
                </w:rPr>
                <w:t xml:space="preserve"> </w:t>
              </w:r>
              <w:proofErr w:type="spellStart"/>
              <w:r w:rsidR="0044375C">
                <w:rPr>
                  <w:rStyle w:val="Hipersaitas"/>
                </w:rPr>
                <w:t>for</w:t>
              </w:r>
              <w:proofErr w:type="spellEnd"/>
              <w:r w:rsidR="0044375C">
                <w:rPr>
                  <w:rStyle w:val="Hipersaitas"/>
                </w:rPr>
                <w:t xml:space="preserve"> </w:t>
              </w:r>
              <w:proofErr w:type="spellStart"/>
              <w:r w:rsidR="0044375C">
                <w:rPr>
                  <w:rStyle w:val="Hipersaitas"/>
                </w:rPr>
                <w:t>Curatorial</w:t>
              </w:r>
              <w:proofErr w:type="spellEnd"/>
              <w:r w:rsidR="0044375C">
                <w:rPr>
                  <w:rStyle w:val="Hipersaitas"/>
                </w:rPr>
                <w:t xml:space="preserve"> </w:t>
              </w:r>
              <w:proofErr w:type="spellStart"/>
              <w:r w:rsidR="0044375C">
                <w:rPr>
                  <w:rStyle w:val="Hipersaitas"/>
                </w:rPr>
                <w:t>Proposals</w:t>
              </w:r>
              <w:proofErr w:type="spellEnd"/>
              <w:r w:rsidR="0044375C">
                <w:rPr>
                  <w:rStyle w:val="Hipersaitas"/>
                </w:rPr>
                <w:t xml:space="preserve">: </w:t>
              </w:r>
              <w:proofErr w:type="spellStart"/>
              <w:r w:rsidR="0044375C">
                <w:rPr>
                  <w:rStyle w:val="Hipersaitas"/>
                </w:rPr>
                <w:t>The</w:t>
              </w:r>
              <w:proofErr w:type="spellEnd"/>
              <w:r w:rsidR="0044375C">
                <w:rPr>
                  <w:rStyle w:val="Hipersaitas"/>
                </w:rPr>
                <w:t xml:space="preserve"> </w:t>
              </w:r>
              <w:proofErr w:type="spellStart"/>
              <w:r w:rsidR="0044375C">
                <w:rPr>
                  <w:rStyle w:val="Hipersaitas"/>
                </w:rPr>
                <w:t>European</w:t>
              </w:r>
              <w:proofErr w:type="spellEnd"/>
              <w:r w:rsidR="0044375C">
                <w:rPr>
                  <w:rStyle w:val="Hipersaitas"/>
                </w:rPr>
                <w:t xml:space="preserve"> </w:t>
              </w:r>
              <w:proofErr w:type="spellStart"/>
              <w:r w:rsidR="0044375C">
                <w:rPr>
                  <w:rStyle w:val="Hipersaitas"/>
                </w:rPr>
                <w:t>Pavilion</w:t>
              </w:r>
              <w:proofErr w:type="spellEnd"/>
              <w:r w:rsidR="0044375C">
                <w:rPr>
                  <w:rStyle w:val="Hipersaitas"/>
                </w:rPr>
                <w:t xml:space="preserve"> 2024 – </w:t>
              </w:r>
              <w:proofErr w:type="spellStart"/>
              <w:r w:rsidR="0044375C">
                <w:rPr>
                  <w:rStyle w:val="Hipersaitas"/>
                </w:rPr>
                <w:t>European</w:t>
              </w:r>
              <w:proofErr w:type="spellEnd"/>
              <w:r w:rsidR="0044375C">
                <w:rPr>
                  <w:rStyle w:val="Hipersaitas"/>
                </w:rPr>
                <w:t xml:space="preserve"> Cultural </w:t>
              </w:r>
              <w:proofErr w:type="spellStart"/>
              <w:r w:rsidR="0044375C">
                <w:rPr>
                  <w:rStyle w:val="Hipersaitas"/>
                </w:rPr>
                <w:t>Foundation</w:t>
              </w:r>
              <w:proofErr w:type="spellEnd"/>
            </w:hyperlink>
          </w:p>
          <w:p w14:paraId="3477E038" w14:textId="77777777" w:rsidR="0044375C" w:rsidRDefault="0044375C" w:rsidP="006F556B">
            <w:pPr>
              <w:jc w:val="both"/>
            </w:pPr>
          </w:p>
          <w:p w14:paraId="69F19497" w14:textId="77777777" w:rsidR="0044375C" w:rsidRDefault="0044375C" w:rsidP="006F556B">
            <w:pPr>
              <w:jc w:val="both"/>
            </w:pPr>
          </w:p>
          <w:p w14:paraId="34C3CE8A" w14:textId="77777777" w:rsidR="0044375C" w:rsidRDefault="0044375C" w:rsidP="006F556B">
            <w:pPr>
              <w:jc w:val="both"/>
            </w:pPr>
          </w:p>
          <w:p w14:paraId="346805E3" w14:textId="58AFBBA9" w:rsidR="0044375C" w:rsidRDefault="0044375C" w:rsidP="006F556B">
            <w:pPr>
              <w:jc w:val="both"/>
              <w:rPr>
                <w:rFonts w:cstheme="minorHAnsi"/>
              </w:rPr>
            </w:pPr>
          </w:p>
        </w:tc>
        <w:tc>
          <w:tcPr>
            <w:tcW w:w="4395" w:type="dxa"/>
          </w:tcPr>
          <w:p w14:paraId="74748F10" w14:textId="24B738D6" w:rsidR="008B7703" w:rsidRDefault="008B7703" w:rsidP="00D36F09">
            <w:pPr>
              <w:jc w:val="both"/>
              <w:rPr>
                <w:rFonts w:cstheme="minorHAnsi"/>
              </w:rPr>
            </w:pPr>
            <w:r>
              <w:rPr>
                <w:rFonts w:cstheme="minorHAnsi"/>
              </w:rPr>
              <w:lastRenderedPageBreak/>
              <w:t xml:space="preserve">Finansuojama: </w:t>
            </w:r>
            <w:r w:rsidRPr="008B7703">
              <w:rPr>
                <w:rFonts w:cstheme="minorHAnsi"/>
              </w:rPr>
              <w:t>Europos paviljono organizavimas 2024 metais.</w:t>
            </w:r>
          </w:p>
          <w:p w14:paraId="426F7B26" w14:textId="5522DDE2" w:rsidR="00D36F09" w:rsidRPr="00D36F09" w:rsidRDefault="00D36F09" w:rsidP="00D36F09">
            <w:pPr>
              <w:jc w:val="both"/>
              <w:rPr>
                <w:rFonts w:cstheme="minorHAnsi"/>
              </w:rPr>
            </w:pPr>
            <w:r w:rsidRPr="008B7703">
              <w:rPr>
                <w:rFonts w:cstheme="minorHAnsi"/>
              </w:rPr>
              <w:t xml:space="preserve">Pareiškėjai: </w:t>
            </w:r>
            <w:r w:rsidRPr="00D36F09">
              <w:rPr>
                <w:rFonts w:cstheme="minorHAnsi"/>
              </w:rPr>
              <w:t>meno ir kultūros organizacijos bei visų sričių kūrybiniai kolektyvai</w:t>
            </w:r>
            <w:r w:rsidR="008B7703">
              <w:rPr>
                <w:rFonts w:cstheme="minorHAnsi"/>
              </w:rPr>
              <w:t>.</w:t>
            </w:r>
            <w:r w:rsidRPr="00D36F09">
              <w:rPr>
                <w:rFonts w:cstheme="minorHAnsi"/>
              </w:rPr>
              <w:t xml:space="preserve"> </w:t>
            </w:r>
          </w:p>
          <w:p w14:paraId="15B6A005" w14:textId="77777777" w:rsidR="0044375C" w:rsidRPr="00747805" w:rsidRDefault="0044375C" w:rsidP="006F556B">
            <w:pPr>
              <w:jc w:val="both"/>
              <w:rPr>
                <w:rFonts w:cstheme="minorHAnsi"/>
                <w:sz w:val="24"/>
                <w:szCs w:val="24"/>
              </w:rPr>
            </w:pPr>
          </w:p>
        </w:tc>
      </w:tr>
      <w:tr w:rsidR="00FB6E51" w:rsidRPr="007F710B" w14:paraId="6B240B6B" w14:textId="77777777" w:rsidTr="007F710B">
        <w:trPr>
          <w:trHeight w:val="217"/>
        </w:trPr>
        <w:tc>
          <w:tcPr>
            <w:tcW w:w="704" w:type="dxa"/>
          </w:tcPr>
          <w:p w14:paraId="5FC34A07" w14:textId="77777777" w:rsidR="00FB6E51" w:rsidRPr="006F2262" w:rsidRDefault="00FB6E51" w:rsidP="006F556B">
            <w:pPr>
              <w:pStyle w:val="Sraopastraipa"/>
              <w:numPr>
                <w:ilvl w:val="0"/>
                <w:numId w:val="17"/>
              </w:numPr>
              <w:autoSpaceDE w:val="0"/>
              <w:autoSpaceDN w:val="0"/>
              <w:adjustRightInd w:val="0"/>
              <w:jc w:val="center"/>
              <w:rPr>
                <w:rFonts w:ascii="Times New Roman" w:hAnsi="Times New Roman" w:cs="Times New Roman"/>
                <w:noProof/>
                <w:color w:val="000000"/>
                <w:kern w:val="0"/>
              </w:rPr>
            </w:pPr>
          </w:p>
        </w:tc>
        <w:tc>
          <w:tcPr>
            <w:tcW w:w="1559" w:type="dxa"/>
          </w:tcPr>
          <w:p w14:paraId="5C5483FC" w14:textId="6D5189E5" w:rsidR="00FB6E51" w:rsidRDefault="00FB6E51" w:rsidP="006F556B">
            <w:pPr>
              <w:autoSpaceDE w:val="0"/>
              <w:autoSpaceDN w:val="0"/>
              <w:adjustRightInd w:val="0"/>
              <w:rPr>
                <w:rFonts w:cstheme="minorHAnsi"/>
                <w:b/>
                <w:bCs/>
                <w:noProof/>
                <w:color w:val="000000"/>
                <w:kern w:val="0"/>
              </w:rPr>
            </w:pPr>
            <w:r>
              <w:rPr>
                <w:rFonts w:cstheme="minorHAnsi"/>
                <w:b/>
                <w:bCs/>
                <w:noProof/>
                <w:color w:val="000000"/>
                <w:kern w:val="0"/>
              </w:rPr>
              <w:t>Globus kvietimas</w:t>
            </w:r>
          </w:p>
          <w:p w14:paraId="23BE3F05" w14:textId="77777777" w:rsidR="00FB6E51" w:rsidRDefault="00FB6E51" w:rsidP="006F556B">
            <w:pPr>
              <w:autoSpaceDE w:val="0"/>
              <w:autoSpaceDN w:val="0"/>
              <w:adjustRightInd w:val="0"/>
              <w:rPr>
                <w:rFonts w:cstheme="minorHAnsi"/>
                <w:b/>
                <w:bCs/>
                <w:noProof/>
                <w:color w:val="000000"/>
                <w:kern w:val="0"/>
              </w:rPr>
            </w:pPr>
          </w:p>
          <w:p w14:paraId="7944AF7C" w14:textId="77777777" w:rsidR="00FB6E51" w:rsidRDefault="00FB6E51" w:rsidP="006F556B">
            <w:pPr>
              <w:autoSpaceDE w:val="0"/>
              <w:autoSpaceDN w:val="0"/>
              <w:adjustRightInd w:val="0"/>
              <w:rPr>
                <w:rFonts w:cstheme="minorHAnsi"/>
                <w:b/>
                <w:bCs/>
                <w:noProof/>
                <w:color w:val="000000"/>
                <w:kern w:val="0"/>
              </w:rPr>
            </w:pPr>
          </w:p>
          <w:p w14:paraId="22975362" w14:textId="77777777" w:rsidR="00FB6E51" w:rsidRDefault="00FB6E51" w:rsidP="006F556B">
            <w:pPr>
              <w:autoSpaceDE w:val="0"/>
              <w:autoSpaceDN w:val="0"/>
              <w:adjustRightInd w:val="0"/>
              <w:rPr>
                <w:rFonts w:cstheme="minorHAnsi"/>
                <w:b/>
                <w:bCs/>
                <w:noProof/>
                <w:color w:val="000000"/>
                <w:kern w:val="0"/>
              </w:rPr>
            </w:pPr>
          </w:p>
          <w:p w14:paraId="3DC82431" w14:textId="77777777" w:rsidR="00FB6E51" w:rsidRDefault="00FB6E51" w:rsidP="006F556B">
            <w:pPr>
              <w:autoSpaceDE w:val="0"/>
              <w:autoSpaceDN w:val="0"/>
              <w:adjustRightInd w:val="0"/>
              <w:rPr>
                <w:rFonts w:cstheme="minorHAnsi"/>
                <w:b/>
                <w:bCs/>
                <w:noProof/>
                <w:color w:val="000000"/>
                <w:kern w:val="0"/>
              </w:rPr>
            </w:pPr>
            <w:r>
              <w:rPr>
                <w:rFonts w:cstheme="minorHAnsi"/>
                <w:b/>
                <w:bCs/>
                <w:noProof/>
                <w:color w:val="000000"/>
                <w:kern w:val="0"/>
              </w:rPr>
              <w:t>Šiaurės šalių kultūros</w:t>
            </w:r>
            <w:r w:rsidR="00044A9F">
              <w:rPr>
                <w:rFonts w:cstheme="minorHAnsi"/>
                <w:b/>
                <w:bCs/>
                <w:noProof/>
                <w:color w:val="000000"/>
                <w:kern w:val="0"/>
              </w:rPr>
              <w:t xml:space="preserve"> fondas </w:t>
            </w:r>
            <w:r>
              <w:rPr>
                <w:rFonts w:cstheme="minorHAnsi"/>
                <w:b/>
                <w:bCs/>
                <w:noProof/>
                <w:color w:val="000000"/>
                <w:kern w:val="0"/>
              </w:rPr>
              <w:t xml:space="preserve"> </w:t>
            </w:r>
          </w:p>
          <w:p w14:paraId="3C42442F" w14:textId="77777777" w:rsidR="00044A9F" w:rsidRDefault="00E45032" w:rsidP="006F556B">
            <w:pPr>
              <w:autoSpaceDE w:val="0"/>
              <w:autoSpaceDN w:val="0"/>
              <w:adjustRightInd w:val="0"/>
            </w:pPr>
            <w:hyperlink r:id="rId15" w:history="1">
              <w:r w:rsidR="00044A9F">
                <w:rPr>
                  <w:rStyle w:val="Hipersaitas"/>
                </w:rPr>
                <w:t xml:space="preserve">Globus </w:t>
              </w:r>
              <w:proofErr w:type="spellStart"/>
              <w:r w:rsidR="00044A9F">
                <w:rPr>
                  <w:rStyle w:val="Hipersaitas"/>
                </w:rPr>
                <w:t>is</w:t>
              </w:r>
              <w:proofErr w:type="spellEnd"/>
              <w:r w:rsidR="00044A9F">
                <w:rPr>
                  <w:rStyle w:val="Hipersaitas"/>
                </w:rPr>
                <w:t xml:space="preserve"> </w:t>
              </w:r>
              <w:proofErr w:type="spellStart"/>
              <w:r w:rsidR="00044A9F">
                <w:rPr>
                  <w:rStyle w:val="Hipersaitas"/>
                </w:rPr>
                <w:t>created</w:t>
              </w:r>
              <w:proofErr w:type="spellEnd"/>
              <w:r w:rsidR="00044A9F">
                <w:rPr>
                  <w:rStyle w:val="Hipersaitas"/>
                </w:rPr>
                <w:t xml:space="preserve"> </w:t>
              </w:r>
              <w:proofErr w:type="spellStart"/>
              <w:r w:rsidR="00044A9F">
                <w:rPr>
                  <w:rStyle w:val="Hipersaitas"/>
                </w:rPr>
                <w:t>for</w:t>
              </w:r>
              <w:proofErr w:type="spellEnd"/>
              <w:r w:rsidR="00044A9F">
                <w:rPr>
                  <w:rStyle w:val="Hipersaitas"/>
                </w:rPr>
                <w:t xml:space="preserve"> a </w:t>
              </w:r>
              <w:proofErr w:type="spellStart"/>
              <w:r w:rsidR="00044A9F">
                <w:rPr>
                  <w:rStyle w:val="Hipersaitas"/>
                </w:rPr>
                <w:t>changing</w:t>
              </w:r>
              <w:proofErr w:type="spellEnd"/>
              <w:r w:rsidR="00044A9F">
                <w:rPr>
                  <w:rStyle w:val="Hipersaitas"/>
                </w:rPr>
                <w:t xml:space="preserve"> </w:t>
              </w:r>
              <w:proofErr w:type="spellStart"/>
              <w:r w:rsidR="00044A9F">
                <w:rPr>
                  <w:rStyle w:val="Hipersaitas"/>
                </w:rPr>
                <w:t>world</w:t>
              </w:r>
              <w:proofErr w:type="spellEnd"/>
              <w:r w:rsidR="00044A9F">
                <w:rPr>
                  <w:rStyle w:val="Hipersaitas"/>
                </w:rPr>
                <w:t xml:space="preserve"> | </w:t>
              </w:r>
              <w:proofErr w:type="spellStart"/>
              <w:r w:rsidR="00044A9F">
                <w:rPr>
                  <w:rStyle w:val="Hipersaitas"/>
                </w:rPr>
                <w:t>Nordic</w:t>
              </w:r>
              <w:proofErr w:type="spellEnd"/>
              <w:r w:rsidR="00044A9F">
                <w:rPr>
                  <w:rStyle w:val="Hipersaitas"/>
                </w:rPr>
                <w:t xml:space="preserve"> </w:t>
              </w:r>
              <w:proofErr w:type="spellStart"/>
              <w:r w:rsidR="00044A9F">
                <w:rPr>
                  <w:rStyle w:val="Hipersaitas"/>
                </w:rPr>
                <w:t>Culture</w:t>
              </w:r>
              <w:proofErr w:type="spellEnd"/>
              <w:r w:rsidR="00044A9F">
                <w:rPr>
                  <w:rStyle w:val="Hipersaitas"/>
                </w:rPr>
                <w:t xml:space="preserve"> </w:t>
              </w:r>
              <w:proofErr w:type="spellStart"/>
              <w:r w:rsidR="00044A9F">
                <w:rPr>
                  <w:rStyle w:val="Hipersaitas"/>
                </w:rPr>
                <w:t>Fund</w:t>
              </w:r>
              <w:proofErr w:type="spellEnd"/>
              <w:r w:rsidR="00044A9F">
                <w:rPr>
                  <w:rStyle w:val="Hipersaitas"/>
                </w:rPr>
                <w:t xml:space="preserve"> (nordiskkulturfond.org)</w:t>
              </w:r>
            </w:hyperlink>
          </w:p>
          <w:p w14:paraId="61FBC5AF" w14:textId="7B7D979C" w:rsidR="00044A9F" w:rsidRDefault="00044A9F" w:rsidP="006F556B">
            <w:pPr>
              <w:autoSpaceDE w:val="0"/>
              <w:autoSpaceDN w:val="0"/>
              <w:adjustRightInd w:val="0"/>
              <w:rPr>
                <w:rFonts w:cstheme="minorHAnsi"/>
                <w:b/>
                <w:bCs/>
                <w:noProof/>
                <w:color w:val="000000"/>
                <w:kern w:val="0"/>
              </w:rPr>
            </w:pPr>
          </w:p>
        </w:tc>
        <w:tc>
          <w:tcPr>
            <w:tcW w:w="3266" w:type="dxa"/>
          </w:tcPr>
          <w:p w14:paraId="12DBADEF" w14:textId="7B06C4AE" w:rsidR="00FB6E51" w:rsidRPr="0044375C" w:rsidRDefault="00FB6E51" w:rsidP="006F556B">
            <w:pPr>
              <w:jc w:val="both"/>
            </w:pPr>
            <w:r w:rsidRPr="00FB6E51">
              <w:t>suteikti menininkams ir kultūros veikėjams galimybę įsitraukti į tarptautinį ir ilgalaikį bendradarbiavimą ir tinklus, kurie apima ne tik Šiaurės šalių regioną.</w:t>
            </w:r>
          </w:p>
        </w:tc>
        <w:tc>
          <w:tcPr>
            <w:tcW w:w="5811" w:type="dxa"/>
          </w:tcPr>
          <w:p w14:paraId="10761A2C" w14:textId="04F762DF" w:rsidR="00FB6E51" w:rsidRDefault="00FB6E51" w:rsidP="006F556B">
            <w:pPr>
              <w:jc w:val="both"/>
            </w:pPr>
            <w:r>
              <w:t>K</w:t>
            </w:r>
            <w:r w:rsidRPr="0044375C">
              <w:t xml:space="preserve">vietimas galioja nuo 2023 m. </w:t>
            </w:r>
            <w:r>
              <w:t xml:space="preserve">gegužės </w:t>
            </w:r>
            <w:r w:rsidRPr="0044375C">
              <w:t>15 d. iki rugsėjo 1</w:t>
            </w:r>
            <w:r>
              <w:t>5</w:t>
            </w:r>
            <w:r w:rsidRPr="0044375C">
              <w:t xml:space="preserve"> d</w:t>
            </w:r>
            <w:r w:rsidR="001917B2">
              <w:t xml:space="preserve">. </w:t>
            </w:r>
          </w:p>
          <w:p w14:paraId="53099FB6" w14:textId="02E3A61D" w:rsidR="00FB6E51" w:rsidRDefault="00044A9F" w:rsidP="006F556B">
            <w:pPr>
              <w:jc w:val="both"/>
            </w:pPr>
            <w:r>
              <w:t xml:space="preserve">Finansavimo tikslas: </w:t>
            </w:r>
            <w:r w:rsidRPr="00044A9F">
              <w:t xml:space="preserve">padidinti meno ir kultūros </w:t>
            </w:r>
            <w:proofErr w:type="spellStart"/>
            <w:r w:rsidRPr="00044A9F">
              <w:t>transformacinį</w:t>
            </w:r>
            <w:proofErr w:type="spellEnd"/>
            <w:r w:rsidRPr="00044A9F">
              <w:t xml:space="preserve"> potencialą visuomenėse ir bendruomenėse.</w:t>
            </w:r>
          </w:p>
          <w:p w14:paraId="6F96146F" w14:textId="09C4F0BC" w:rsidR="001917B2" w:rsidRDefault="00E45032" w:rsidP="006F556B">
            <w:pPr>
              <w:jc w:val="both"/>
            </w:pPr>
            <w:hyperlink r:id="rId16" w:history="1">
              <w:r w:rsidR="001917B2">
                <w:rPr>
                  <w:rStyle w:val="Hipersaitas"/>
                </w:rPr>
                <w:t>pdf_export_14.06.2023 (nordiskkulturfond.org)</w:t>
              </w:r>
            </w:hyperlink>
          </w:p>
          <w:p w14:paraId="3DAD12F8" w14:textId="77777777" w:rsidR="001917B2" w:rsidRDefault="001917B2" w:rsidP="006F556B">
            <w:pPr>
              <w:jc w:val="both"/>
            </w:pPr>
          </w:p>
          <w:p w14:paraId="10AC57C2" w14:textId="6C132806" w:rsidR="001917B2" w:rsidRPr="0044375C" w:rsidRDefault="001917B2" w:rsidP="006F556B">
            <w:pPr>
              <w:jc w:val="both"/>
            </w:pPr>
          </w:p>
        </w:tc>
        <w:tc>
          <w:tcPr>
            <w:tcW w:w="4395" w:type="dxa"/>
          </w:tcPr>
          <w:p w14:paraId="6BD671C4" w14:textId="22533E92" w:rsidR="00362562" w:rsidRDefault="00362562" w:rsidP="006F556B">
            <w:pPr>
              <w:jc w:val="both"/>
            </w:pPr>
            <w:r>
              <w:t>Finansuojama:</w:t>
            </w:r>
            <w:r w:rsidRPr="00362562">
              <w:rPr>
                <w:rFonts w:eastAsiaTheme="minorEastAsia" w:hAnsi="Arial" w:cs="Calibri"/>
                <w:color w:val="002060"/>
                <w:kern w:val="24"/>
              </w:rPr>
              <w:t xml:space="preserve"> </w:t>
            </w:r>
            <w:r w:rsidRPr="00362562">
              <w:t xml:space="preserve">meno ir kultūros </w:t>
            </w:r>
            <w:proofErr w:type="spellStart"/>
            <w:r w:rsidRPr="00362562">
              <w:t>transformacinio</w:t>
            </w:r>
            <w:proofErr w:type="spellEnd"/>
            <w:r w:rsidRPr="00362562">
              <w:t xml:space="preserve"> potencialo didinimas visuomenėse ir bendruomenėse</w:t>
            </w:r>
          </w:p>
          <w:p w14:paraId="0E0AD341" w14:textId="77777777" w:rsidR="00362562" w:rsidRDefault="00362562" w:rsidP="006F556B">
            <w:pPr>
              <w:jc w:val="both"/>
            </w:pPr>
          </w:p>
          <w:p w14:paraId="7266F568" w14:textId="1CD76357" w:rsidR="00FB6E51" w:rsidRDefault="001917B2" w:rsidP="006F556B">
            <w:pPr>
              <w:jc w:val="both"/>
            </w:pPr>
            <w:r w:rsidRPr="001917B2">
              <w:t>Projektas turi turėti aiškų ryšį ir (arba) ryšį su Šiaurės šalių regionu partnerių, temų ar veiklų požiūriu, tačiau jis negali būti plėtojamas vien Šiaurės šalių regione.</w:t>
            </w:r>
          </w:p>
          <w:p w14:paraId="50FA4F6E" w14:textId="77777777" w:rsidR="00112E5F" w:rsidRDefault="00112E5F" w:rsidP="006F556B">
            <w:pPr>
              <w:jc w:val="both"/>
            </w:pPr>
          </w:p>
          <w:p w14:paraId="3EAF6E37" w14:textId="01F9514D" w:rsidR="00112E5F" w:rsidRPr="00747805" w:rsidRDefault="00112E5F" w:rsidP="006F556B">
            <w:pPr>
              <w:jc w:val="both"/>
              <w:rPr>
                <w:rFonts w:cstheme="minorHAnsi"/>
                <w:sz w:val="24"/>
                <w:szCs w:val="24"/>
              </w:rPr>
            </w:pPr>
            <w:r w:rsidRPr="00112E5F">
              <w:rPr>
                <w:rFonts w:cstheme="minorHAnsi"/>
              </w:rPr>
              <w:t>Pareiškėjai: menininkai ir kultūros organizacijos</w:t>
            </w:r>
          </w:p>
        </w:tc>
      </w:tr>
    </w:tbl>
    <w:p w14:paraId="10FFABE5" w14:textId="662DA7A8" w:rsidR="005301C5" w:rsidRPr="007F710B" w:rsidRDefault="005301C5" w:rsidP="00FD107E">
      <w:pPr>
        <w:rPr>
          <w:rFonts w:ascii="Times New Roman" w:hAnsi="Times New Roman" w:cs="Times New Roman"/>
          <w:noProof/>
        </w:rPr>
      </w:pPr>
    </w:p>
    <w:sectPr w:rsidR="005301C5" w:rsidRPr="007F710B" w:rsidSect="00CD1CC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1B6"/>
    <w:multiLevelType w:val="hybridMultilevel"/>
    <w:tmpl w:val="22A0A2E8"/>
    <w:lvl w:ilvl="0" w:tplc="06DC9F42">
      <w:start w:val="202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432F1F"/>
    <w:multiLevelType w:val="hybridMultilevel"/>
    <w:tmpl w:val="DD8A7C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6C36DD0"/>
    <w:multiLevelType w:val="hybridMultilevel"/>
    <w:tmpl w:val="31782EE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D4869F0"/>
    <w:multiLevelType w:val="hybridMultilevel"/>
    <w:tmpl w:val="7A98BC6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5DD1498"/>
    <w:multiLevelType w:val="hybridMultilevel"/>
    <w:tmpl w:val="3A1A5E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66B53A7"/>
    <w:multiLevelType w:val="hybridMultilevel"/>
    <w:tmpl w:val="D6E215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7FD2D8E"/>
    <w:multiLevelType w:val="hybridMultilevel"/>
    <w:tmpl w:val="BB261D0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DC91ACC"/>
    <w:multiLevelType w:val="hybridMultilevel"/>
    <w:tmpl w:val="899813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0D6D6D"/>
    <w:multiLevelType w:val="hybridMultilevel"/>
    <w:tmpl w:val="9474CC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7111103"/>
    <w:multiLevelType w:val="multilevel"/>
    <w:tmpl w:val="9778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D3532"/>
    <w:multiLevelType w:val="hybridMultilevel"/>
    <w:tmpl w:val="122A115E"/>
    <w:lvl w:ilvl="0" w:tplc="06DC9F42">
      <w:start w:val="202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F759A2"/>
    <w:multiLevelType w:val="hybridMultilevel"/>
    <w:tmpl w:val="EEACC986"/>
    <w:lvl w:ilvl="0" w:tplc="D752093A">
      <w:start w:val="1"/>
      <w:numFmt w:val="upperRoman"/>
      <w:lvlText w:val="%1."/>
      <w:lvlJc w:val="left"/>
      <w:pPr>
        <w:ind w:left="1008" w:hanging="720"/>
      </w:pPr>
      <w:rPr>
        <w:rFonts w:hint="default"/>
        <w:b w:val="0"/>
        <w:bCs w:val="0"/>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2" w15:restartNumberingAfterBreak="0">
    <w:nsid w:val="4DE17B27"/>
    <w:multiLevelType w:val="hybridMultilevel"/>
    <w:tmpl w:val="FAE4AF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4076527"/>
    <w:multiLevelType w:val="hybridMultilevel"/>
    <w:tmpl w:val="D3A87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DD15E9"/>
    <w:multiLevelType w:val="hybridMultilevel"/>
    <w:tmpl w:val="60587A4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148647C"/>
    <w:multiLevelType w:val="hybridMultilevel"/>
    <w:tmpl w:val="7F9AD3C6"/>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79632E6"/>
    <w:multiLevelType w:val="hybridMultilevel"/>
    <w:tmpl w:val="7F68209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8BD48AD"/>
    <w:multiLevelType w:val="hybridMultilevel"/>
    <w:tmpl w:val="C16E1FE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574322962">
    <w:abstractNumId w:val="16"/>
  </w:num>
  <w:num w:numId="2" w16cid:durableId="1517958300">
    <w:abstractNumId w:val="1"/>
  </w:num>
  <w:num w:numId="3" w16cid:durableId="1347556468">
    <w:abstractNumId w:val="14"/>
  </w:num>
  <w:num w:numId="4" w16cid:durableId="105782920">
    <w:abstractNumId w:val="17"/>
  </w:num>
  <w:num w:numId="5" w16cid:durableId="1388801204">
    <w:abstractNumId w:val="2"/>
  </w:num>
  <w:num w:numId="6" w16cid:durableId="797185583">
    <w:abstractNumId w:val="12"/>
  </w:num>
  <w:num w:numId="7" w16cid:durableId="525599007">
    <w:abstractNumId w:val="6"/>
  </w:num>
  <w:num w:numId="8" w16cid:durableId="189028829">
    <w:abstractNumId w:val="4"/>
  </w:num>
  <w:num w:numId="9" w16cid:durableId="1723358415">
    <w:abstractNumId w:val="3"/>
  </w:num>
  <w:num w:numId="10" w16cid:durableId="1889604793">
    <w:abstractNumId w:val="5"/>
  </w:num>
  <w:num w:numId="11" w16cid:durableId="2072270779">
    <w:abstractNumId w:val="9"/>
  </w:num>
  <w:num w:numId="12" w16cid:durableId="1473712110">
    <w:abstractNumId w:val="8"/>
  </w:num>
  <w:num w:numId="13" w16cid:durableId="225579987">
    <w:abstractNumId w:val="10"/>
  </w:num>
  <w:num w:numId="14" w16cid:durableId="1163202590">
    <w:abstractNumId w:val="0"/>
  </w:num>
  <w:num w:numId="15" w16cid:durableId="342557131">
    <w:abstractNumId w:val="11"/>
  </w:num>
  <w:num w:numId="16" w16cid:durableId="482284884">
    <w:abstractNumId w:val="15"/>
  </w:num>
  <w:num w:numId="17" w16cid:durableId="1055620983">
    <w:abstractNumId w:val="7"/>
  </w:num>
  <w:num w:numId="18" w16cid:durableId="3292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19"/>
    <w:rsid w:val="00012D44"/>
    <w:rsid w:val="00025362"/>
    <w:rsid w:val="00034CB4"/>
    <w:rsid w:val="00044A9F"/>
    <w:rsid w:val="0004584D"/>
    <w:rsid w:val="00067ABB"/>
    <w:rsid w:val="000732BD"/>
    <w:rsid w:val="00074010"/>
    <w:rsid w:val="000C6CEC"/>
    <w:rsid w:val="000D58EC"/>
    <w:rsid w:val="000D6E21"/>
    <w:rsid w:val="00105558"/>
    <w:rsid w:val="001056B3"/>
    <w:rsid w:val="00112E5F"/>
    <w:rsid w:val="00114F45"/>
    <w:rsid w:val="00145C3B"/>
    <w:rsid w:val="00150FD7"/>
    <w:rsid w:val="00172152"/>
    <w:rsid w:val="00180924"/>
    <w:rsid w:val="001917B2"/>
    <w:rsid w:val="001B1F91"/>
    <w:rsid w:val="001C4095"/>
    <w:rsid w:val="001C55B8"/>
    <w:rsid w:val="001D7E42"/>
    <w:rsid w:val="001F7196"/>
    <w:rsid w:val="00206FBE"/>
    <w:rsid w:val="002251E1"/>
    <w:rsid w:val="00260A9B"/>
    <w:rsid w:val="00282AFB"/>
    <w:rsid w:val="002F2D26"/>
    <w:rsid w:val="00362562"/>
    <w:rsid w:val="0037797F"/>
    <w:rsid w:val="003C7ACD"/>
    <w:rsid w:val="003D74BC"/>
    <w:rsid w:val="003E0241"/>
    <w:rsid w:val="003E5CFF"/>
    <w:rsid w:val="004149F3"/>
    <w:rsid w:val="00414A51"/>
    <w:rsid w:val="0044375C"/>
    <w:rsid w:val="00454545"/>
    <w:rsid w:val="00471CFE"/>
    <w:rsid w:val="00491DF2"/>
    <w:rsid w:val="004A0F59"/>
    <w:rsid w:val="004A2D4C"/>
    <w:rsid w:val="00524D96"/>
    <w:rsid w:val="005252D2"/>
    <w:rsid w:val="005301C5"/>
    <w:rsid w:val="00535CD6"/>
    <w:rsid w:val="00553E2C"/>
    <w:rsid w:val="005622D3"/>
    <w:rsid w:val="00593F74"/>
    <w:rsid w:val="006004B2"/>
    <w:rsid w:val="00616CAB"/>
    <w:rsid w:val="00636B5F"/>
    <w:rsid w:val="006634B7"/>
    <w:rsid w:val="00672D2F"/>
    <w:rsid w:val="006909E4"/>
    <w:rsid w:val="00693DEA"/>
    <w:rsid w:val="006C5761"/>
    <w:rsid w:val="006C66BF"/>
    <w:rsid w:val="006C79BD"/>
    <w:rsid w:val="006F2262"/>
    <w:rsid w:val="006F556B"/>
    <w:rsid w:val="00712619"/>
    <w:rsid w:val="00721BC4"/>
    <w:rsid w:val="00727465"/>
    <w:rsid w:val="00747805"/>
    <w:rsid w:val="0075186E"/>
    <w:rsid w:val="007732B1"/>
    <w:rsid w:val="0079481B"/>
    <w:rsid w:val="007A129E"/>
    <w:rsid w:val="007B5403"/>
    <w:rsid w:val="007D1BDB"/>
    <w:rsid w:val="007E2AA2"/>
    <w:rsid w:val="007F710B"/>
    <w:rsid w:val="008052B2"/>
    <w:rsid w:val="00812606"/>
    <w:rsid w:val="00834B2C"/>
    <w:rsid w:val="0085589C"/>
    <w:rsid w:val="00871ED7"/>
    <w:rsid w:val="0087348E"/>
    <w:rsid w:val="008B7703"/>
    <w:rsid w:val="008E27EB"/>
    <w:rsid w:val="008F1913"/>
    <w:rsid w:val="009013BE"/>
    <w:rsid w:val="0099009C"/>
    <w:rsid w:val="009A4275"/>
    <w:rsid w:val="00A03CFD"/>
    <w:rsid w:val="00A32340"/>
    <w:rsid w:val="00A56C28"/>
    <w:rsid w:val="00A70058"/>
    <w:rsid w:val="00A910DF"/>
    <w:rsid w:val="00AB603F"/>
    <w:rsid w:val="00AC3834"/>
    <w:rsid w:val="00B13691"/>
    <w:rsid w:val="00B50826"/>
    <w:rsid w:val="00B702D1"/>
    <w:rsid w:val="00B92D9F"/>
    <w:rsid w:val="00BA521E"/>
    <w:rsid w:val="00BA6EF1"/>
    <w:rsid w:val="00BB76C0"/>
    <w:rsid w:val="00BB7BBB"/>
    <w:rsid w:val="00C27EA6"/>
    <w:rsid w:val="00C7000A"/>
    <w:rsid w:val="00C87090"/>
    <w:rsid w:val="00C944A9"/>
    <w:rsid w:val="00CA4DC8"/>
    <w:rsid w:val="00CC052E"/>
    <w:rsid w:val="00CD1CC1"/>
    <w:rsid w:val="00CE0D3E"/>
    <w:rsid w:val="00CF11E0"/>
    <w:rsid w:val="00D36F09"/>
    <w:rsid w:val="00D60D2D"/>
    <w:rsid w:val="00D61B83"/>
    <w:rsid w:val="00D921F9"/>
    <w:rsid w:val="00DB291B"/>
    <w:rsid w:val="00DC6DB1"/>
    <w:rsid w:val="00DD1A5C"/>
    <w:rsid w:val="00DE3DC0"/>
    <w:rsid w:val="00E0413C"/>
    <w:rsid w:val="00E04E30"/>
    <w:rsid w:val="00E41F8B"/>
    <w:rsid w:val="00E45032"/>
    <w:rsid w:val="00E75A7F"/>
    <w:rsid w:val="00E7703F"/>
    <w:rsid w:val="00E831A7"/>
    <w:rsid w:val="00EC11F2"/>
    <w:rsid w:val="00EE4231"/>
    <w:rsid w:val="00EE5A15"/>
    <w:rsid w:val="00F137B1"/>
    <w:rsid w:val="00F15DEB"/>
    <w:rsid w:val="00F20BA2"/>
    <w:rsid w:val="00F229E1"/>
    <w:rsid w:val="00F63C67"/>
    <w:rsid w:val="00F95AA6"/>
    <w:rsid w:val="00FA1C85"/>
    <w:rsid w:val="00FB6E51"/>
    <w:rsid w:val="00FD107E"/>
    <w:rsid w:val="00FE2506"/>
    <w:rsid w:val="00FF7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9BD3"/>
  <w15:chartTrackingRefBased/>
  <w15:docId w15:val="{9EBB37F9-40D5-44D0-8396-EB0B59DC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4E30"/>
    <w:rPr>
      <w:color w:val="0563C1" w:themeColor="hyperlink"/>
      <w:u w:val="single"/>
    </w:rPr>
  </w:style>
  <w:style w:type="character" w:styleId="Neapdorotaspaminjimas">
    <w:name w:val="Unresolved Mention"/>
    <w:basedOn w:val="Numatytasispastraiposriftas"/>
    <w:uiPriority w:val="99"/>
    <w:semiHidden/>
    <w:unhideWhenUsed/>
    <w:rsid w:val="00E04E30"/>
    <w:rPr>
      <w:color w:val="605E5C"/>
      <w:shd w:val="clear" w:color="auto" w:fill="E1DFDD"/>
    </w:rPr>
  </w:style>
  <w:style w:type="character" w:styleId="Perirtashipersaitas">
    <w:name w:val="FollowedHyperlink"/>
    <w:basedOn w:val="Numatytasispastraiposriftas"/>
    <w:uiPriority w:val="99"/>
    <w:semiHidden/>
    <w:unhideWhenUsed/>
    <w:rsid w:val="00FF75D5"/>
    <w:rPr>
      <w:color w:val="954F72" w:themeColor="followedHyperlink"/>
      <w:u w:val="single"/>
    </w:rPr>
  </w:style>
  <w:style w:type="paragraph" w:styleId="Sraopastraipa">
    <w:name w:val="List Paragraph"/>
    <w:basedOn w:val="prastasis"/>
    <w:uiPriority w:val="34"/>
    <w:qFormat/>
    <w:rsid w:val="003E5CFF"/>
    <w:pPr>
      <w:ind w:left="720"/>
      <w:contextualSpacing/>
    </w:pPr>
  </w:style>
  <w:style w:type="character" w:styleId="Komentaronuoroda">
    <w:name w:val="annotation reference"/>
    <w:basedOn w:val="Numatytasispastraiposriftas"/>
    <w:uiPriority w:val="99"/>
    <w:semiHidden/>
    <w:unhideWhenUsed/>
    <w:rsid w:val="00F20BA2"/>
    <w:rPr>
      <w:sz w:val="16"/>
      <w:szCs w:val="16"/>
    </w:rPr>
  </w:style>
  <w:style w:type="paragraph" w:styleId="Komentarotekstas">
    <w:name w:val="annotation text"/>
    <w:basedOn w:val="prastasis"/>
    <w:link w:val="KomentarotekstasDiagrama"/>
    <w:uiPriority w:val="99"/>
    <w:unhideWhenUsed/>
    <w:rsid w:val="00F20B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20BA2"/>
    <w:rPr>
      <w:sz w:val="20"/>
      <w:szCs w:val="20"/>
    </w:rPr>
  </w:style>
  <w:style w:type="paragraph" w:styleId="Komentarotema">
    <w:name w:val="annotation subject"/>
    <w:basedOn w:val="Komentarotekstas"/>
    <w:next w:val="Komentarotekstas"/>
    <w:link w:val="KomentarotemaDiagrama"/>
    <w:uiPriority w:val="99"/>
    <w:semiHidden/>
    <w:unhideWhenUsed/>
    <w:rsid w:val="00F20BA2"/>
    <w:rPr>
      <w:b/>
      <w:bCs/>
    </w:rPr>
  </w:style>
  <w:style w:type="character" w:customStyle="1" w:styleId="KomentarotemaDiagrama">
    <w:name w:val="Komentaro tema Diagrama"/>
    <w:basedOn w:val="KomentarotekstasDiagrama"/>
    <w:link w:val="Komentarotema"/>
    <w:uiPriority w:val="99"/>
    <w:semiHidden/>
    <w:rsid w:val="00F20BA2"/>
    <w:rPr>
      <w:b/>
      <w:bCs/>
      <w:sz w:val="20"/>
      <w:szCs w:val="20"/>
    </w:rPr>
  </w:style>
  <w:style w:type="paragraph" w:styleId="prastasiniatinklio">
    <w:name w:val="Normal (Web)"/>
    <w:basedOn w:val="prastasis"/>
    <w:uiPriority w:val="99"/>
    <w:semiHidden/>
    <w:unhideWhenUsed/>
    <w:rsid w:val="00A7005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5373">
      <w:bodyDiv w:val="1"/>
      <w:marLeft w:val="0"/>
      <w:marRight w:val="0"/>
      <w:marTop w:val="0"/>
      <w:marBottom w:val="0"/>
      <w:divBdr>
        <w:top w:val="none" w:sz="0" w:space="0" w:color="auto"/>
        <w:left w:val="none" w:sz="0" w:space="0" w:color="auto"/>
        <w:bottom w:val="none" w:sz="0" w:space="0" w:color="auto"/>
        <w:right w:val="none" w:sz="0" w:space="0" w:color="auto"/>
      </w:divBdr>
    </w:div>
    <w:div w:id="45766871">
      <w:bodyDiv w:val="1"/>
      <w:marLeft w:val="0"/>
      <w:marRight w:val="0"/>
      <w:marTop w:val="0"/>
      <w:marBottom w:val="0"/>
      <w:divBdr>
        <w:top w:val="none" w:sz="0" w:space="0" w:color="auto"/>
        <w:left w:val="none" w:sz="0" w:space="0" w:color="auto"/>
        <w:bottom w:val="none" w:sz="0" w:space="0" w:color="auto"/>
        <w:right w:val="none" w:sz="0" w:space="0" w:color="auto"/>
      </w:divBdr>
    </w:div>
    <w:div w:id="369189813">
      <w:bodyDiv w:val="1"/>
      <w:marLeft w:val="0"/>
      <w:marRight w:val="0"/>
      <w:marTop w:val="0"/>
      <w:marBottom w:val="0"/>
      <w:divBdr>
        <w:top w:val="none" w:sz="0" w:space="0" w:color="auto"/>
        <w:left w:val="none" w:sz="0" w:space="0" w:color="auto"/>
        <w:bottom w:val="none" w:sz="0" w:space="0" w:color="auto"/>
        <w:right w:val="none" w:sz="0" w:space="0" w:color="auto"/>
      </w:divBdr>
    </w:div>
    <w:div w:id="754861886">
      <w:bodyDiv w:val="1"/>
      <w:marLeft w:val="0"/>
      <w:marRight w:val="0"/>
      <w:marTop w:val="0"/>
      <w:marBottom w:val="0"/>
      <w:divBdr>
        <w:top w:val="none" w:sz="0" w:space="0" w:color="auto"/>
        <w:left w:val="none" w:sz="0" w:space="0" w:color="auto"/>
        <w:bottom w:val="none" w:sz="0" w:space="0" w:color="auto"/>
        <w:right w:val="none" w:sz="0" w:space="0" w:color="auto"/>
      </w:divBdr>
    </w:div>
    <w:div w:id="902057402">
      <w:bodyDiv w:val="1"/>
      <w:marLeft w:val="0"/>
      <w:marRight w:val="0"/>
      <w:marTop w:val="0"/>
      <w:marBottom w:val="0"/>
      <w:divBdr>
        <w:top w:val="none" w:sz="0" w:space="0" w:color="auto"/>
        <w:left w:val="none" w:sz="0" w:space="0" w:color="auto"/>
        <w:bottom w:val="none" w:sz="0" w:space="0" w:color="auto"/>
        <w:right w:val="none" w:sz="0" w:space="0" w:color="auto"/>
      </w:divBdr>
    </w:div>
    <w:div w:id="1065682891">
      <w:bodyDiv w:val="1"/>
      <w:marLeft w:val="0"/>
      <w:marRight w:val="0"/>
      <w:marTop w:val="0"/>
      <w:marBottom w:val="0"/>
      <w:divBdr>
        <w:top w:val="none" w:sz="0" w:space="0" w:color="auto"/>
        <w:left w:val="none" w:sz="0" w:space="0" w:color="auto"/>
        <w:bottom w:val="none" w:sz="0" w:space="0" w:color="auto"/>
        <w:right w:val="none" w:sz="0" w:space="0" w:color="auto"/>
      </w:divBdr>
      <w:divsChild>
        <w:div w:id="698429152">
          <w:marLeft w:val="0"/>
          <w:marRight w:val="0"/>
          <w:marTop w:val="0"/>
          <w:marBottom w:val="0"/>
          <w:divBdr>
            <w:top w:val="none" w:sz="0" w:space="0" w:color="auto"/>
            <w:left w:val="none" w:sz="0" w:space="0" w:color="auto"/>
            <w:bottom w:val="none" w:sz="0" w:space="0" w:color="auto"/>
            <w:right w:val="none" w:sz="0" w:space="0" w:color="auto"/>
          </w:divBdr>
        </w:div>
      </w:divsChild>
    </w:div>
    <w:div w:id="1185364546">
      <w:bodyDiv w:val="1"/>
      <w:marLeft w:val="0"/>
      <w:marRight w:val="0"/>
      <w:marTop w:val="0"/>
      <w:marBottom w:val="0"/>
      <w:divBdr>
        <w:top w:val="none" w:sz="0" w:space="0" w:color="auto"/>
        <w:left w:val="none" w:sz="0" w:space="0" w:color="auto"/>
        <w:bottom w:val="none" w:sz="0" w:space="0" w:color="auto"/>
        <w:right w:val="none" w:sz="0" w:space="0" w:color="auto"/>
      </w:divBdr>
    </w:div>
    <w:div w:id="1214735813">
      <w:bodyDiv w:val="1"/>
      <w:marLeft w:val="0"/>
      <w:marRight w:val="0"/>
      <w:marTop w:val="0"/>
      <w:marBottom w:val="0"/>
      <w:divBdr>
        <w:top w:val="none" w:sz="0" w:space="0" w:color="auto"/>
        <w:left w:val="none" w:sz="0" w:space="0" w:color="auto"/>
        <w:bottom w:val="none" w:sz="0" w:space="0" w:color="auto"/>
        <w:right w:val="none" w:sz="0" w:space="0" w:color="auto"/>
      </w:divBdr>
    </w:div>
    <w:div w:id="1358191410">
      <w:bodyDiv w:val="1"/>
      <w:marLeft w:val="0"/>
      <w:marRight w:val="0"/>
      <w:marTop w:val="0"/>
      <w:marBottom w:val="0"/>
      <w:divBdr>
        <w:top w:val="none" w:sz="0" w:space="0" w:color="auto"/>
        <w:left w:val="none" w:sz="0" w:space="0" w:color="auto"/>
        <w:bottom w:val="none" w:sz="0" w:space="0" w:color="auto"/>
        <w:right w:val="none" w:sz="0" w:space="0" w:color="auto"/>
      </w:divBdr>
    </w:div>
    <w:div w:id="1398161499">
      <w:bodyDiv w:val="1"/>
      <w:marLeft w:val="0"/>
      <w:marRight w:val="0"/>
      <w:marTop w:val="0"/>
      <w:marBottom w:val="0"/>
      <w:divBdr>
        <w:top w:val="none" w:sz="0" w:space="0" w:color="auto"/>
        <w:left w:val="none" w:sz="0" w:space="0" w:color="auto"/>
        <w:bottom w:val="none" w:sz="0" w:space="0" w:color="auto"/>
        <w:right w:val="none" w:sz="0" w:space="0" w:color="auto"/>
      </w:divBdr>
    </w:div>
    <w:div w:id="1449396015">
      <w:bodyDiv w:val="1"/>
      <w:marLeft w:val="0"/>
      <w:marRight w:val="0"/>
      <w:marTop w:val="0"/>
      <w:marBottom w:val="0"/>
      <w:divBdr>
        <w:top w:val="none" w:sz="0" w:space="0" w:color="auto"/>
        <w:left w:val="none" w:sz="0" w:space="0" w:color="auto"/>
        <w:bottom w:val="none" w:sz="0" w:space="0" w:color="auto"/>
        <w:right w:val="none" w:sz="0" w:space="0" w:color="auto"/>
      </w:divBdr>
    </w:div>
    <w:div w:id="1622760605">
      <w:bodyDiv w:val="1"/>
      <w:marLeft w:val="0"/>
      <w:marRight w:val="0"/>
      <w:marTop w:val="0"/>
      <w:marBottom w:val="0"/>
      <w:divBdr>
        <w:top w:val="none" w:sz="0" w:space="0" w:color="auto"/>
        <w:left w:val="none" w:sz="0" w:space="0" w:color="auto"/>
        <w:bottom w:val="none" w:sz="0" w:space="0" w:color="auto"/>
        <w:right w:val="none" w:sz="0" w:space="0" w:color="auto"/>
      </w:divBdr>
    </w:div>
    <w:div w:id="2004310384">
      <w:bodyDiv w:val="1"/>
      <w:marLeft w:val="0"/>
      <w:marRight w:val="0"/>
      <w:marTop w:val="0"/>
      <w:marBottom w:val="0"/>
      <w:divBdr>
        <w:top w:val="none" w:sz="0" w:space="0" w:color="auto"/>
        <w:left w:val="none" w:sz="0" w:space="0" w:color="auto"/>
        <w:bottom w:val="none" w:sz="0" w:space="0" w:color="auto"/>
        <w:right w:val="none" w:sz="0" w:space="0" w:color="auto"/>
      </w:divBdr>
    </w:div>
    <w:div w:id="21270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crea-media-2023-cinnet;callCode=null;freeTextSearchKeyword=CREA-MEDIA-2023-CINNET;matchWholeText=true;typeCodes=0,1,2,8;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3" Type="http://schemas.openxmlformats.org/officeDocument/2006/relationships/hyperlink" Target="https://culturalfoundation.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c.europa.eu/info/funding-tenders/opportunities/portal/screen/opportunities/topic-details/crea-media-2023-filmove;callCode=null;freeTextSearchKeyword=;matchWholeText=true;typeCodes=1,0;statusCodes=31094501,31094502;programmePeriod=2021%20-%202027;programCcm2Id=43251814;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2" Type="http://schemas.openxmlformats.org/officeDocument/2006/relationships/hyperlink" Target="https://culturalfoundation.eu/programmes/european-pavill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ypage.nordiskkulturfond.org/preview/192" TargetMode="External"/><Relationship Id="rId1" Type="http://schemas.openxmlformats.org/officeDocument/2006/relationships/customXml" Target="../customXml/item1.xml"/><Relationship Id="rId6" Type="http://schemas.openxmlformats.org/officeDocument/2006/relationships/hyperlink" Target="https://kurybiskaeuropa.eu/" TargetMode="External"/><Relationship Id="rId11" Type="http://schemas.openxmlformats.org/officeDocument/2006/relationships/hyperlink" Target="https://ec.europa.eu/info/funding-tenders/opportunities/portal/screen/opportunities/topic-details/horizon-cl2-2023-heritage-eccch-01-01;callCode=null;freeTextSearchKeyword=;matchWholeText=true;typeCodes=0,1,2;statusCodes=31094502,31094501;programmePeriod=null;programCcm2Id=43108390;programDivisionCode=43118846;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5" Type="http://schemas.openxmlformats.org/officeDocument/2006/relationships/webSettings" Target="webSettings.xml"/><Relationship Id="rId15" Type="http://schemas.openxmlformats.org/officeDocument/2006/relationships/hyperlink" Target="https://www.nordiskkulturfond.org/en/globus" TargetMode="External"/><Relationship Id="rId10" Type="http://schemas.openxmlformats.org/officeDocument/2006/relationships/hyperlink" Target="https://ec.europa.eu/info/funding-tenders/opportunities/portal/screen/opportunities/topic-details/horizon-cl2-2024-transformations-01-08;callCode=null;freeTextSearchKeyword=education;matchWholeText=true;typeCodes=1,0;statusCodes=31094501,31094502,31094503;programmePeriod=2021%20-%202027;programCcm2Id=43108390;programDivisionCode=43118846;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 Type="http://schemas.openxmlformats.org/officeDocument/2006/relationships/settings" Target="settings.xml"/><Relationship Id="rId9" Type="http://schemas.openxmlformats.org/officeDocument/2006/relationships/hyperlink" Target="https://research-and-innovation.ec.europa.eu/funding/funding-opportunities/funding-programmes-and-open-calls/horizon-europe_en" TargetMode="External"/><Relationship Id="rId14" Type="http://schemas.openxmlformats.org/officeDocument/2006/relationships/hyperlink" Target="https://culturalfoundation.eu/open-calls/call-for-curatorial-proposals-the-european-pavilion-202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5A40C-E333-49DB-9CEB-547ACB36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3</Pages>
  <Words>5644</Words>
  <Characters>3218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Gratulevičius</dc:creator>
  <cp:keywords/>
  <dc:description/>
  <cp:lastModifiedBy>Vaida Zigmantaitė</cp:lastModifiedBy>
  <cp:revision>119</cp:revision>
  <dcterms:created xsi:type="dcterms:W3CDTF">2023-05-25T11:05:00Z</dcterms:created>
  <dcterms:modified xsi:type="dcterms:W3CDTF">2023-06-21T07:34:00Z</dcterms:modified>
</cp:coreProperties>
</file>